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eastAsia="黑体"/>
          <w:kern w:val="0"/>
          <w:sz w:val="32"/>
          <w:szCs w:val="32"/>
        </w:rPr>
      </w:pPr>
      <w:r>
        <w:rPr>
          <w:rFonts w:ascii="黑体" w:hAnsi="黑体" w:eastAsia="黑体"/>
          <w:kern w:val="0"/>
          <w:sz w:val="32"/>
          <w:szCs w:val="32"/>
        </w:rPr>
        <w:t>附件</w:t>
      </w:r>
      <w:r>
        <w:rPr>
          <w:rFonts w:eastAsia="黑体"/>
          <w:kern w:val="0"/>
          <w:sz w:val="32"/>
          <w:szCs w:val="32"/>
        </w:rPr>
        <w:t>4</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460" w:lineRule="exact"/>
        <w:ind w:right="0"/>
        <w:jc w:val="center"/>
        <w:textAlignment w:val="auto"/>
        <w:rPr>
          <w:rFonts w:ascii="方正小标宋简体" w:eastAsia="方正小标宋简体"/>
          <w:spacing w:val="-12"/>
          <w:sz w:val="44"/>
          <w:szCs w:val="44"/>
        </w:rPr>
      </w:pPr>
      <w:r>
        <w:rPr>
          <w:rFonts w:hint="eastAsia" w:ascii="方正小标宋简体" w:eastAsia="方正小标宋简体"/>
          <w:spacing w:val="-12"/>
          <w:sz w:val="44"/>
          <w:szCs w:val="44"/>
        </w:rPr>
        <w:t>江苏海洋大学学生思想政治教育教师高级职称任职资格评价标准（20</w:t>
      </w:r>
      <w:r>
        <w:rPr>
          <w:rFonts w:ascii="方正小标宋简体" w:eastAsia="方正小标宋简体"/>
          <w:spacing w:val="-12"/>
          <w:sz w:val="44"/>
          <w:szCs w:val="44"/>
        </w:rPr>
        <w:t>20</w:t>
      </w:r>
      <w:r>
        <w:rPr>
          <w:rFonts w:hint="eastAsia" w:ascii="方正小标宋简体" w:eastAsia="方正小标宋简体"/>
          <w:spacing w:val="-12"/>
          <w:sz w:val="44"/>
          <w:szCs w:val="44"/>
        </w:rPr>
        <w:t>）</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1851"/>
        <w:gridCol w:w="2025"/>
        <w:gridCol w:w="3312"/>
        <w:gridCol w:w="54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675" w:type="dxa"/>
            <w:noWrap w:val="0"/>
            <w:vAlign w:val="center"/>
          </w:tcPr>
          <w:p>
            <w:pPr>
              <w:spacing w:line="240" w:lineRule="exact"/>
              <w:jc w:val="center"/>
              <w:rPr>
                <w:rFonts w:eastAsia="仿宋_GB2312"/>
                <w:b/>
                <w:sz w:val="15"/>
                <w:szCs w:val="15"/>
              </w:rPr>
            </w:pPr>
            <w:r>
              <w:rPr>
                <w:rFonts w:eastAsia="仿宋_GB2312"/>
                <w:b/>
                <w:sz w:val="15"/>
                <w:szCs w:val="15"/>
              </w:rPr>
              <w:t>职称</w:t>
            </w:r>
          </w:p>
          <w:p>
            <w:pPr>
              <w:spacing w:line="240" w:lineRule="exact"/>
              <w:jc w:val="center"/>
              <w:rPr>
                <w:rFonts w:eastAsia="仿宋_GB2312"/>
                <w:b/>
                <w:sz w:val="15"/>
                <w:szCs w:val="15"/>
              </w:rPr>
            </w:pPr>
            <w:r>
              <w:rPr>
                <w:rFonts w:eastAsia="仿宋_GB2312"/>
                <w:b/>
                <w:sz w:val="15"/>
                <w:szCs w:val="15"/>
              </w:rPr>
              <w:t>级别</w:t>
            </w:r>
          </w:p>
        </w:tc>
        <w:tc>
          <w:tcPr>
            <w:tcW w:w="1851" w:type="dxa"/>
            <w:noWrap w:val="0"/>
            <w:vAlign w:val="center"/>
          </w:tcPr>
          <w:p>
            <w:pPr>
              <w:spacing w:line="240" w:lineRule="exact"/>
              <w:jc w:val="center"/>
              <w:rPr>
                <w:rFonts w:eastAsia="仿宋_GB2312"/>
                <w:b/>
                <w:sz w:val="15"/>
                <w:szCs w:val="15"/>
              </w:rPr>
            </w:pPr>
            <w:r>
              <w:rPr>
                <w:rFonts w:eastAsia="仿宋_GB2312"/>
                <w:b/>
                <w:sz w:val="15"/>
                <w:szCs w:val="15"/>
              </w:rPr>
              <w:t>学历、资历要求</w:t>
            </w:r>
          </w:p>
        </w:tc>
        <w:tc>
          <w:tcPr>
            <w:tcW w:w="2025" w:type="dxa"/>
            <w:noWrap w:val="0"/>
            <w:vAlign w:val="center"/>
          </w:tcPr>
          <w:p>
            <w:pPr>
              <w:spacing w:line="240" w:lineRule="exact"/>
              <w:jc w:val="center"/>
              <w:rPr>
                <w:rFonts w:eastAsia="仿宋_GB2312"/>
                <w:b/>
                <w:sz w:val="15"/>
                <w:szCs w:val="15"/>
              </w:rPr>
            </w:pPr>
            <w:r>
              <w:rPr>
                <w:rFonts w:eastAsia="仿宋_GB2312"/>
                <w:b/>
                <w:sz w:val="15"/>
                <w:szCs w:val="15"/>
              </w:rPr>
              <w:t>教学工作要求</w:t>
            </w:r>
          </w:p>
        </w:tc>
        <w:tc>
          <w:tcPr>
            <w:tcW w:w="3312" w:type="dxa"/>
            <w:noWrap w:val="0"/>
            <w:vAlign w:val="center"/>
          </w:tcPr>
          <w:p>
            <w:pPr>
              <w:spacing w:line="240" w:lineRule="exact"/>
              <w:jc w:val="center"/>
              <w:rPr>
                <w:rFonts w:eastAsia="仿宋_GB2312"/>
                <w:b/>
                <w:sz w:val="15"/>
                <w:szCs w:val="15"/>
              </w:rPr>
            </w:pPr>
            <w:r>
              <w:rPr>
                <w:rFonts w:eastAsia="仿宋_GB2312"/>
                <w:b/>
                <w:sz w:val="15"/>
                <w:szCs w:val="15"/>
              </w:rPr>
              <w:t>工作业绩要求</w:t>
            </w:r>
          </w:p>
        </w:tc>
        <w:tc>
          <w:tcPr>
            <w:tcW w:w="5480" w:type="dxa"/>
            <w:noWrap w:val="0"/>
            <w:vAlign w:val="center"/>
          </w:tcPr>
          <w:p>
            <w:pPr>
              <w:spacing w:line="240" w:lineRule="exact"/>
              <w:jc w:val="center"/>
              <w:rPr>
                <w:rFonts w:eastAsia="仿宋_GB2312"/>
                <w:b/>
                <w:sz w:val="15"/>
                <w:szCs w:val="15"/>
              </w:rPr>
            </w:pPr>
            <w:r>
              <w:rPr>
                <w:rFonts w:eastAsia="仿宋_GB2312"/>
                <w:b/>
                <w:sz w:val="15"/>
                <w:szCs w:val="15"/>
              </w:rPr>
              <w:t>科研业绩要求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0" w:hRule="atLeast"/>
        </w:trPr>
        <w:tc>
          <w:tcPr>
            <w:tcW w:w="675" w:type="dxa"/>
            <w:noWrap w:val="0"/>
            <w:vAlign w:val="center"/>
          </w:tcPr>
          <w:p>
            <w:pPr>
              <w:spacing w:line="240" w:lineRule="exact"/>
              <w:jc w:val="center"/>
              <w:rPr>
                <w:rFonts w:eastAsia="仿宋_GB2312"/>
                <w:sz w:val="15"/>
                <w:szCs w:val="15"/>
              </w:rPr>
            </w:pPr>
            <w:r>
              <w:rPr>
                <w:rFonts w:eastAsia="仿宋_GB2312"/>
                <w:sz w:val="15"/>
                <w:szCs w:val="15"/>
              </w:rPr>
              <w:t>教授</w:t>
            </w:r>
          </w:p>
        </w:tc>
        <w:tc>
          <w:tcPr>
            <w:tcW w:w="1851" w:type="dxa"/>
            <w:noWrap w:val="0"/>
            <w:vAlign w:val="top"/>
          </w:tcPr>
          <w:p>
            <w:pPr>
              <w:spacing w:line="240" w:lineRule="exact"/>
              <w:rPr>
                <w:rFonts w:eastAsia="仿宋_GB2312"/>
                <w:sz w:val="15"/>
                <w:szCs w:val="15"/>
              </w:rPr>
            </w:pPr>
            <w:r>
              <w:rPr>
                <w:rFonts w:eastAsia="仿宋_GB2312"/>
                <w:sz w:val="15"/>
                <w:szCs w:val="15"/>
              </w:rPr>
              <w:t>（一）具有高等学校教师资格。</w:t>
            </w:r>
          </w:p>
          <w:p>
            <w:pPr>
              <w:spacing w:line="240" w:lineRule="exact"/>
              <w:rPr>
                <w:rFonts w:eastAsia="仿宋_GB2312"/>
                <w:sz w:val="15"/>
                <w:szCs w:val="15"/>
              </w:rPr>
            </w:pPr>
            <w:r>
              <w:rPr>
                <w:rFonts w:eastAsia="仿宋_GB2312"/>
                <w:sz w:val="15"/>
                <w:szCs w:val="15"/>
              </w:rPr>
              <w:t>（二）具备研究生学历或硕士以上学位，具有丰富的从事学生思想政治教育工作的专业知识和实践经验，取得副教授资格并受聘副教授职务5年以上，或具有5年相关领域副高级专业技术职务任职经历，且从事学生工作年限累计满5年以上。</w:t>
            </w:r>
          </w:p>
          <w:p>
            <w:pPr>
              <w:spacing w:line="240" w:lineRule="exact"/>
              <w:rPr>
                <w:rFonts w:eastAsia="仿宋_GB2312"/>
                <w:sz w:val="15"/>
                <w:szCs w:val="15"/>
              </w:rPr>
            </w:pPr>
          </w:p>
        </w:tc>
        <w:tc>
          <w:tcPr>
            <w:tcW w:w="2025" w:type="dxa"/>
            <w:noWrap w:val="0"/>
            <w:vAlign w:val="top"/>
          </w:tcPr>
          <w:p>
            <w:pPr>
              <w:spacing w:line="240" w:lineRule="exact"/>
              <w:rPr>
                <w:rFonts w:eastAsia="仿宋_GB2312"/>
                <w:sz w:val="15"/>
                <w:szCs w:val="15"/>
              </w:rPr>
            </w:pPr>
            <w:r>
              <w:rPr>
                <w:rFonts w:eastAsia="仿宋_GB2312"/>
                <w:sz w:val="15"/>
                <w:szCs w:val="15"/>
              </w:rPr>
              <w:t>（一）任现职以来，完成学校和学院下达的各项教学任务，系统讲授过2门以上思想政治理论课或形势政策课、就业指导、创新创业、大学生心理健康等相关课程，学校年度教学质量考核均在“合格”以上，近5年来至少1次为“优秀”，年均教学工作量不少于60课时。</w:t>
            </w:r>
          </w:p>
          <w:p>
            <w:pPr>
              <w:spacing w:line="240" w:lineRule="exact"/>
              <w:rPr>
                <w:rFonts w:eastAsia="仿宋_GB2312"/>
                <w:sz w:val="15"/>
                <w:szCs w:val="15"/>
              </w:rPr>
            </w:pPr>
            <w:r>
              <w:rPr>
                <w:rFonts w:eastAsia="仿宋_GB2312"/>
                <w:sz w:val="15"/>
                <w:szCs w:val="15"/>
              </w:rPr>
              <w:t>（二）指导、培训过辅导员，为学校学生思想政治教育教师队伍建设作出突出贡献，是学校公认的学生思想政治教育领域带头人。</w:t>
            </w:r>
          </w:p>
        </w:tc>
        <w:tc>
          <w:tcPr>
            <w:tcW w:w="3312" w:type="dxa"/>
            <w:noWrap w:val="0"/>
            <w:vAlign w:val="top"/>
          </w:tcPr>
          <w:p>
            <w:pPr>
              <w:spacing w:line="240" w:lineRule="exact"/>
              <w:rPr>
                <w:rFonts w:eastAsia="仿宋_GB2312"/>
                <w:sz w:val="15"/>
                <w:szCs w:val="15"/>
              </w:rPr>
            </w:pPr>
            <w:r>
              <w:rPr>
                <w:rFonts w:eastAsia="仿宋_GB2312"/>
                <w:sz w:val="15"/>
                <w:szCs w:val="15"/>
              </w:rPr>
              <w:t>（一）学生管理工作思路系统、全面，工作实绩显著。认真履行岗位职责，工作认真细致，关心学生，积极指导毕业生就业创业，近三年内没有出现过较大工作失误。被评为校级以上优秀（A级）辅导员或优秀班主任至少5次。</w:t>
            </w:r>
          </w:p>
          <w:p>
            <w:pPr>
              <w:spacing w:line="240" w:lineRule="exact"/>
              <w:rPr>
                <w:rFonts w:eastAsia="仿宋_GB2312"/>
                <w:sz w:val="15"/>
                <w:szCs w:val="15"/>
              </w:rPr>
            </w:pPr>
            <w:r>
              <w:rPr>
                <w:rFonts w:eastAsia="仿宋_GB2312"/>
                <w:sz w:val="15"/>
                <w:szCs w:val="15"/>
              </w:rPr>
              <w:t>（二）针对学生思想政治教育和学生管理工作中存在的一些重要问题进行深入、系统的调研，起草过重要的学生管理文件、改革方案或撰写高水平的调研报告2项以上，经实践，取得显著实效。</w:t>
            </w:r>
          </w:p>
          <w:p>
            <w:pPr>
              <w:spacing w:line="240" w:lineRule="exact"/>
              <w:rPr>
                <w:rFonts w:eastAsia="仿宋_GB2312"/>
                <w:sz w:val="15"/>
                <w:szCs w:val="15"/>
              </w:rPr>
            </w:pPr>
            <w:r>
              <w:rPr>
                <w:rFonts w:eastAsia="仿宋_GB2312"/>
                <w:sz w:val="15"/>
                <w:szCs w:val="15"/>
              </w:rPr>
              <w:t>（三）工作中有新举措、新办法，实绩突出，工作经验在省级以上教育等主管部门工作会议上发言交流，或被省级以上教育等主管部门简报宣传，或收入省级以上教育等主管部门交流文集；或本人因工作实绩突出获得市（厅）级以上表彰。</w:t>
            </w:r>
          </w:p>
        </w:tc>
        <w:tc>
          <w:tcPr>
            <w:tcW w:w="5480" w:type="dxa"/>
            <w:noWrap w:val="0"/>
            <w:vAlign w:val="top"/>
          </w:tcPr>
          <w:p>
            <w:pPr>
              <w:spacing w:line="240" w:lineRule="exact"/>
              <w:rPr>
                <w:rFonts w:eastAsia="仿宋_GB2312"/>
                <w:sz w:val="15"/>
                <w:szCs w:val="15"/>
              </w:rPr>
            </w:pPr>
            <w:r>
              <w:rPr>
                <w:rFonts w:eastAsia="仿宋_GB2312"/>
                <w:sz w:val="15"/>
                <w:szCs w:val="15"/>
              </w:rPr>
              <w:t>具备下列条件中第（一）条和第（二）（三）（四）条中一条：</w:t>
            </w:r>
          </w:p>
          <w:p>
            <w:pPr>
              <w:spacing w:line="240" w:lineRule="exact"/>
              <w:rPr>
                <w:rFonts w:eastAsia="仿宋_GB2312"/>
                <w:sz w:val="15"/>
                <w:szCs w:val="15"/>
              </w:rPr>
            </w:pPr>
            <w:r>
              <w:rPr>
                <w:rFonts w:eastAsia="仿宋_GB2312"/>
                <w:sz w:val="15"/>
                <w:szCs w:val="15"/>
              </w:rPr>
              <w:t>（一）从事学生思想政治教育的学术水平和研究成果在本领域中有较大影响，在CSCD（中国科学引文）、CSSCI(中国社科索引)来源期刊上发表大学生思想政治教育方面研究论文5篇以上；或在教育类、社科类或管理类核心期刊以上发表对学生思想政治教育和管理工作有指导作用和较高水平研究论文8篇以上，其中CSCD、CSSCI期刊论文至少2篇。撰写正式出版的学生思想政治教育方面的</w:t>
            </w:r>
            <w:r>
              <w:rPr>
                <w:rFonts w:hint="eastAsia" w:eastAsia="仿宋_GB2312"/>
                <w:sz w:val="15"/>
                <w:szCs w:val="15"/>
              </w:rPr>
              <w:t>获学校科研奖励的</w:t>
            </w:r>
            <w:r>
              <w:rPr>
                <w:rFonts w:eastAsia="仿宋_GB2312"/>
                <w:sz w:val="15"/>
                <w:szCs w:val="15"/>
              </w:rPr>
              <w:t>专著或大学通用教材20万字以上，视同在核心期刊发表研究论文2篇（仅限视同2篇）。</w:t>
            </w:r>
          </w:p>
          <w:p>
            <w:pPr>
              <w:spacing w:line="240" w:lineRule="exact"/>
              <w:rPr>
                <w:rFonts w:eastAsia="仿宋_GB2312"/>
                <w:sz w:val="15"/>
                <w:szCs w:val="15"/>
              </w:rPr>
            </w:pPr>
            <w:r>
              <w:rPr>
                <w:rFonts w:eastAsia="仿宋_GB2312"/>
                <w:sz w:val="15"/>
                <w:szCs w:val="15"/>
              </w:rPr>
              <w:t>（二）作为主要成员（排名前3）完成省部级以上大学生思想政治教育研究课题3项以上（其中至少有一项为主持），研究成果经鉴定或已组织实施；研究成果有较大的改革创新力度，对高校学生思想政治教育工作有重要的指导作用。</w:t>
            </w:r>
          </w:p>
          <w:p>
            <w:pPr>
              <w:spacing w:line="240" w:lineRule="exact"/>
              <w:rPr>
                <w:rFonts w:eastAsia="仿宋_GB2312"/>
                <w:sz w:val="15"/>
                <w:szCs w:val="15"/>
              </w:rPr>
            </w:pPr>
            <w:r>
              <w:rPr>
                <w:rFonts w:eastAsia="仿宋_GB2312"/>
                <w:sz w:val="15"/>
                <w:szCs w:val="15"/>
              </w:rPr>
              <w:t>（三）作为主要编撰人(主编或副主编)已公开出版大学生思想政治教育方面的学术专著1本以上或教材、教学参考书2本以上（其中至少有一本为主编）。</w:t>
            </w:r>
          </w:p>
          <w:p>
            <w:pPr>
              <w:spacing w:line="240" w:lineRule="exact"/>
              <w:rPr>
                <w:rFonts w:eastAsia="仿宋_GB2312"/>
                <w:b/>
                <w:i/>
                <w:sz w:val="15"/>
                <w:szCs w:val="15"/>
              </w:rPr>
            </w:pPr>
            <w:r>
              <w:rPr>
                <w:rFonts w:eastAsia="仿宋_GB2312"/>
                <w:sz w:val="15"/>
                <w:szCs w:val="15"/>
              </w:rPr>
              <w:t>（四）作为主要成员（排名前3）获得省部级以上教育主管等部门思想政治教育方面科研奖励2次以上（其中至少有一项为排名第一）。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6" w:hRule="atLeast"/>
        </w:trPr>
        <w:tc>
          <w:tcPr>
            <w:tcW w:w="675" w:type="dxa"/>
            <w:noWrap w:val="0"/>
            <w:vAlign w:val="center"/>
          </w:tcPr>
          <w:p>
            <w:pPr>
              <w:spacing w:line="240" w:lineRule="exact"/>
              <w:jc w:val="center"/>
              <w:rPr>
                <w:rFonts w:eastAsia="仿宋_GB2312"/>
                <w:sz w:val="15"/>
                <w:szCs w:val="15"/>
              </w:rPr>
            </w:pPr>
            <w:r>
              <w:rPr>
                <w:rFonts w:eastAsia="仿宋_GB2312"/>
                <w:sz w:val="15"/>
                <w:szCs w:val="15"/>
              </w:rPr>
              <w:t>副教授</w:t>
            </w:r>
          </w:p>
        </w:tc>
        <w:tc>
          <w:tcPr>
            <w:tcW w:w="1851" w:type="dxa"/>
            <w:noWrap w:val="0"/>
            <w:vAlign w:val="top"/>
          </w:tcPr>
          <w:p>
            <w:pPr>
              <w:spacing w:line="240" w:lineRule="exact"/>
              <w:rPr>
                <w:rFonts w:eastAsia="仿宋_GB2312"/>
                <w:sz w:val="15"/>
                <w:szCs w:val="15"/>
              </w:rPr>
            </w:pPr>
            <w:r>
              <w:rPr>
                <w:rFonts w:eastAsia="仿宋_GB2312"/>
                <w:sz w:val="15"/>
                <w:szCs w:val="15"/>
              </w:rPr>
              <w:t>（一）具有高等学校教师资格。</w:t>
            </w:r>
          </w:p>
          <w:p>
            <w:pPr>
              <w:spacing w:line="240" w:lineRule="exact"/>
              <w:rPr>
                <w:rFonts w:eastAsia="仿宋_GB2312"/>
                <w:sz w:val="15"/>
                <w:szCs w:val="15"/>
              </w:rPr>
            </w:pPr>
            <w:r>
              <w:rPr>
                <w:rFonts w:eastAsia="仿宋_GB2312"/>
                <w:sz w:val="15"/>
                <w:szCs w:val="15"/>
              </w:rPr>
              <w:t>（二）具备研究生学历或硕士以上学位，取得讲师资格并受聘讲师职务5年以上；或具有博士学位，取得讲师资格并受</w:t>
            </w:r>
            <w:r>
              <w:rPr>
                <w:rFonts w:hint="eastAsia" w:eastAsia="仿宋_GB2312"/>
                <w:sz w:val="15"/>
                <w:szCs w:val="15"/>
              </w:rPr>
              <w:t>聘</w:t>
            </w:r>
            <w:r>
              <w:rPr>
                <w:rFonts w:eastAsia="仿宋_GB2312"/>
                <w:sz w:val="15"/>
                <w:szCs w:val="15"/>
              </w:rPr>
              <w:t>讲师职务2年以上。同时，从事学生工作累计满3年以上。</w:t>
            </w:r>
          </w:p>
          <w:p>
            <w:pPr>
              <w:spacing w:line="240" w:lineRule="exact"/>
              <w:rPr>
                <w:rFonts w:eastAsia="仿宋_GB2312"/>
                <w:sz w:val="15"/>
                <w:szCs w:val="15"/>
              </w:rPr>
            </w:pPr>
          </w:p>
        </w:tc>
        <w:tc>
          <w:tcPr>
            <w:tcW w:w="2025" w:type="dxa"/>
            <w:noWrap w:val="0"/>
            <w:vAlign w:val="top"/>
          </w:tcPr>
          <w:p>
            <w:pPr>
              <w:spacing w:line="240" w:lineRule="exact"/>
              <w:rPr>
                <w:rFonts w:eastAsia="仿宋_GB2312"/>
                <w:sz w:val="15"/>
                <w:szCs w:val="15"/>
              </w:rPr>
            </w:pPr>
            <w:r>
              <w:rPr>
                <w:rFonts w:eastAsia="仿宋_GB2312"/>
                <w:sz w:val="15"/>
                <w:szCs w:val="15"/>
              </w:rPr>
              <w:t>任现职以来，完成学校和学院下达的各项教学任务，系统讲授过1门以上思想政治理论课或形势政策课、就业指导、创新创业、大学生心理健康等相关课程，学校年度教学质量考核均在“合格”以上，年均教学工作量不少于60课时。</w:t>
            </w:r>
          </w:p>
        </w:tc>
        <w:tc>
          <w:tcPr>
            <w:tcW w:w="3312" w:type="dxa"/>
            <w:noWrap w:val="0"/>
            <w:vAlign w:val="top"/>
          </w:tcPr>
          <w:p>
            <w:pPr>
              <w:spacing w:line="240" w:lineRule="exact"/>
              <w:rPr>
                <w:rFonts w:eastAsia="仿宋_GB2312"/>
                <w:sz w:val="15"/>
                <w:szCs w:val="15"/>
              </w:rPr>
            </w:pPr>
            <w:r>
              <w:rPr>
                <w:rFonts w:eastAsia="仿宋_GB2312"/>
                <w:sz w:val="15"/>
                <w:szCs w:val="15"/>
              </w:rPr>
              <w:t>（一）认真履行岗位职责，工作思路清晰，富有成效。针对学生关心的热点、难点问题，及时进行教育和引导，促进学生全面健康发展，积极指导毕业生就业创业。近三年内没有出现过较大工作失误。被评为校级以上优秀（A级）辅导员或优秀班主任至少3次。</w:t>
            </w:r>
          </w:p>
          <w:p>
            <w:pPr>
              <w:spacing w:line="240" w:lineRule="exact"/>
              <w:rPr>
                <w:rFonts w:eastAsia="仿宋_GB2312"/>
                <w:sz w:val="15"/>
                <w:szCs w:val="15"/>
              </w:rPr>
            </w:pPr>
            <w:r>
              <w:rPr>
                <w:rFonts w:eastAsia="仿宋_GB2312"/>
                <w:sz w:val="15"/>
                <w:szCs w:val="15"/>
              </w:rPr>
              <w:t>（二）结合本岗位工作，独立起草过学生管理工作文件、改革方案或撰写高水平调研报告1项以上，经实践，取得良好效果。</w:t>
            </w:r>
          </w:p>
          <w:p>
            <w:pPr>
              <w:spacing w:line="240" w:lineRule="exact"/>
              <w:rPr>
                <w:rFonts w:eastAsia="仿宋_GB2312"/>
                <w:sz w:val="15"/>
                <w:szCs w:val="15"/>
              </w:rPr>
            </w:pPr>
            <w:r>
              <w:rPr>
                <w:rFonts w:eastAsia="仿宋_GB2312"/>
                <w:sz w:val="15"/>
                <w:szCs w:val="15"/>
              </w:rPr>
              <w:t>（三）注重管理工作的科学化和规范化，获得过校级以上表彰且年度考核有1次为“优秀”。</w:t>
            </w:r>
          </w:p>
        </w:tc>
        <w:tc>
          <w:tcPr>
            <w:tcW w:w="5480" w:type="dxa"/>
            <w:noWrap w:val="0"/>
            <w:vAlign w:val="top"/>
          </w:tcPr>
          <w:p>
            <w:pPr>
              <w:spacing w:line="240" w:lineRule="exact"/>
              <w:rPr>
                <w:rFonts w:eastAsia="仿宋_GB2312"/>
                <w:sz w:val="15"/>
                <w:szCs w:val="15"/>
              </w:rPr>
            </w:pPr>
            <w:r>
              <w:rPr>
                <w:rFonts w:eastAsia="仿宋_GB2312"/>
                <w:sz w:val="15"/>
                <w:szCs w:val="15"/>
              </w:rPr>
              <w:t>具备下列条件中第（一）条和第（二）（三）（四）条中一条：</w:t>
            </w:r>
          </w:p>
          <w:p>
            <w:pPr>
              <w:spacing w:line="240" w:lineRule="exact"/>
              <w:rPr>
                <w:rFonts w:eastAsia="仿宋_GB2312"/>
                <w:sz w:val="15"/>
                <w:szCs w:val="15"/>
              </w:rPr>
            </w:pPr>
            <w:r>
              <w:rPr>
                <w:rFonts w:eastAsia="仿宋_GB2312"/>
                <w:sz w:val="15"/>
                <w:szCs w:val="15"/>
              </w:rPr>
              <w:t>（一）从事学生思想政治教育的学术水平和研究成果在本领域中有一定影响，在CSCD（中国科学引文）、CSSCI(中国社科索引)来源期刊上发表大学生思想政治教育方面研究论文2篇以上；或在省级以上刊物发表对学生思想政治教育工作有指导作用和较高水平研究论文4篇以上，其中CSCD、CSSCI期刊论文至少1篇。撰写正式出版的学生思想政治教育方面的</w:t>
            </w:r>
            <w:r>
              <w:rPr>
                <w:rFonts w:hint="eastAsia" w:eastAsia="仿宋_GB2312"/>
                <w:sz w:val="15"/>
                <w:szCs w:val="15"/>
              </w:rPr>
              <w:t>获学校科研奖励的</w:t>
            </w:r>
            <w:r>
              <w:rPr>
                <w:rFonts w:eastAsia="仿宋_GB2312"/>
                <w:sz w:val="15"/>
                <w:szCs w:val="15"/>
              </w:rPr>
              <w:t>专著或大学通用教材8万字以上，视同在省级以上刊物发表研究论文1篇（仅限视同2篇）。</w:t>
            </w:r>
          </w:p>
          <w:p>
            <w:pPr>
              <w:spacing w:line="240" w:lineRule="exact"/>
              <w:rPr>
                <w:rFonts w:eastAsia="仿宋_GB2312"/>
                <w:sz w:val="15"/>
                <w:szCs w:val="15"/>
              </w:rPr>
            </w:pPr>
            <w:r>
              <w:rPr>
                <w:rFonts w:eastAsia="仿宋_GB2312"/>
                <w:sz w:val="15"/>
                <w:szCs w:val="15"/>
              </w:rPr>
              <w:t>（二）承担省级以上教育等主管部门的研究课题，本人作为主要成员（排名前3位）完成省部级以上教育主管等部门组织的大学生思想政治教育方面研究课题2项以上，研究成果经鉴定或已组织实施。</w:t>
            </w:r>
          </w:p>
          <w:p>
            <w:pPr>
              <w:spacing w:line="240" w:lineRule="exact"/>
              <w:rPr>
                <w:rFonts w:eastAsia="仿宋_GB2312"/>
                <w:sz w:val="15"/>
                <w:szCs w:val="15"/>
              </w:rPr>
            </w:pPr>
            <w:r>
              <w:rPr>
                <w:rFonts w:eastAsia="仿宋_GB2312"/>
                <w:sz w:val="15"/>
                <w:szCs w:val="15"/>
              </w:rPr>
              <w:t>（三）作为主要编撰人(主编或副主编)已公开出版大学生思想政治教育方面的学术著作或教材、教学参考书1本以上。</w:t>
            </w:r>
          </w:p>
          <w:p>
            <w:pPr>
              <w:spacing w:line="240" w:lineRule="exact"/>
              <w:rPr>
                <w:rFonts w:eastAsia="仿宋_GB2312"/>
                <w:b/>
                <w:i/>
                <w:sz w:val="15"/>
                <w:szCs w:val="15"/>
              </w:rPr>
            </w:pPr>
            <w:r>
              <w:rPr>
                <w:rFonts w:eastAsia="仿宋_GB2312"/>
                <w:sz w:val="15"/>
                <w:szCs w:val="15"/>
              </w:rPr>
              <w:t>（四）作为主要成员（排名前3）获得省部级以上教育主管等部门思想政治教育方面科研奖励1次以上。</w:t>
            </w:r>
          </w:p>
        </w:tc>
      </w:tr>
    </w:tbl>
    <w:p>
      <w:pPr>
        <w:spacing w:line="576" w:lineRule="exact"/>
      </w:pPr>
      <w:bookmarkStart w:id="0" w:name="_GoBack"/>
      <w:bookmarkEnd w:id="0"/>
      <w:r>
        <mc:AlternateContent>
          <mc:Choice Requires="wpg">
            <w:drawing>
              <wp:anchor distT="0" distB="0" distL="114300" distR="114300" simplePos="0" relativeHeight="251660288" behindDoc="0" locked="0" layoutInCell="1" allowOverlap="1">
                <wp:simplePos x="0" y="0"/>
                <wp:positionH relativeFrom="page">
                  <wp:posOffset>1008380</wp:posOffset>
                </wp:positionH>
                <wp:positionV relativeFrom="page">
                  <wp:posOffset>9051290</wp:posOffset>
                </wp:positionV>
                <wp:extent cx="5615940" cy="381635"/>
                <wp:effectExtent l="0" t="6350" r="3810" b="0"/>
                <wp:wrapNone/>
                <wp:docPr id="40" name="组合 40"/>
                <wp:cNvGraphicFramePr/>
                <a:graphic xmlns:a="http://schemas.openxmlformats.org/drawingml/2006/main">
                  <a:graphicData uri="http://schemas.microsoft.com/office/word/2010/wordprocessingGroup">
                    <wpg:wgp>
                      <wpg:cNvGrpSpPr/>
                      <wpg:grpSpPr>
                        <a:xfrm>
                          <a:off x="0" y="0"/>
                          <a:ext cx="5615940" cy="381635"/>
                          <a:chOff x="1588" y="14254"/>
                          <a:chExt cx="8844" cy="601"/>
                        </a:xfrm>
                        <a:effectLst/>
                      </wpg:grpSpPr>
                      <wps:wsp>
                        <wps:cNvPr id="41" name="直接连接符 1"/>
                        <wps:cNvCnPr>
                          <a:cxnSpLocks noChangeShapeType="1"/>
                        </wps:cNvCnPr>
                        <wps:spPr bwMode="auto">
                          <a:xfrm>
                            <a:off x="1588" y="14254"/>
                            <a:ext cx="8844" cy="0"/>
                          </a:xfrm>
                          <a:prstGeom prst="line">
                            <a:avLst/>
                          </a:prstGeom>
                          <a:noFill/>
                          <a:ln w="12700" algn="ctr">
                            <a:solidFill>
                              <a:srgbClr val="000000"/>
                            </a:solidFill>
                            <a:miter lim="800000"/>
                          </a:ln>
                          <a:effectLst/>
                        </wps:spPr>
                        <wps:bodyPr/>
                      </wps:wsp>
                      <wps:wsp>
                        <wps:cNvPr id="42" name="直接连接符 2"/>
                        <wps:cNvCnPr>
                          <a:cxnSpLocks noChangeShapeType="1"/>
                        </wps:cNvCnPr>
                        <wps:spPr bwMode="auto">
                          <a:xfrm>
                            <a:off x="1588" y="14855"/>
                            <a:ext cx="8844" cy="0"/>
                          </a:xfrm>
                          <a:prstGeom prst="line">
                            <a:avLst/>
                          </a:prstGeom>
                          <a:noFill/>
                          <a:ln w="12700" algn="ctr">
                            <a:solidFill>
                              <a:srgbClr val="000000"/>
                            </a:solidFill>
                            <a:miter lim="800000"/>
                          </a:ln>
                          <a:effectLst/>
                        </wps:spPr>
                        <wps:bodyPr/>
                      </wps:wsp>
                      <wps:wsp>
                        <wps:cNvPr id="43" name="Text Box 44"/>
                        <wps:cNvSpPr txBox="1">
                          <a:spLocks noChangeArrowheads="1"/>
                        </wps:cNvSpPr>
                        <wps:spPr bwMode="auto">
                          <a:xfrm>
                            <a:off x="1729" y="14288"/>
                            <a:ext cx="8565" cy="494"/>
                          </a:xfrm>
                          <a:prstGeom prst="rect">
                            <a:avLst/>
                          </a:prstGeom>
                          <a:solidFill>
                            <a:srgbClr val="FFFFFF"/>
                          </a:solidFill>
                          <a:ln>
                            <a:noFill/>
                          </a:ln>
                          <a:effectLst/>
                        </wps:spPr>
                        <wps:txbx>
                          <w:txbxContent>
                            <w:p>
                              <w:pPr>
                                <w:spacing w:line="400" w:lineRule="exact"/>
                                <w:rPr>
                                  <w:sz w:val="20"/>
                                </w:rPr>
                              </w:pPr>
                              <w:r>
                                <w:rPr>
                                  <w:rFonts w:hint="eastAsia" w:eastAsia="仿宋_GB2312"/>
                                  <w:bCs/>
                                  <w:color w:val="000000"/>
                                  <w:sz w:val="28"/>
                                  <w:szCs w:val="32"/>
                                </w:rPr>
                                <w:t xml:space="preserve">江苏海洋大学党委办公室 </w:t>
                              </w:r>
                              <w:r>
                                <w:rPr>
                                  <w:rFonts w:eastAsia="仿宋_GB2312"/>
                                  <w:bCs/>
                                  <w:color w:val="000000"/>
                                  <w:sz w:val="28"/>
                                  <w:szCs w:val="32"/>
                                </w:rPr>
                                <w:t xml:space="preserve">                </w:t>
                              </w:r>
                              <w:r>
                                <w:rPr>
                                  <w:rFonts w:hint="eastAsia" w:eastAsia="仿宋_GB2312"/>
                                  <w:bCs/>
                                  <w:color w:val="000000"/>
                                  <w:sz w:val="28"/>
                                  <w:szCs w:val="32"/>
                                </w:rPr>
                                <w:t>2020年</w:t>
                              </w:r>
                              <w:r>
                                <w:rPr>
                                  <w:rFonts w:eastAsia="仿宋_GB2312"/>
                                  <w:bCs/>
                                  <w:color w:val="000000"/>
                                  <w:sz w:val="28"/>
                                  <w:szCs w:val="32"/>
                                </w:rPr>
                                <w:t>12</w:t>
                              </w:r>
                              <w:r>
                                <w:rPr>
                                  <w:rFonts w:hint="eastAsia" w:eastAsia="仿宋_GB2312"/>
                                  <w:bCs/>
                                  <w:color w:val="000000"/>
                                  <w:sz w:val="28"/>
                                  <w:szCs w:val="32"/>
                                </w:rPr>
                                <w:t>月</w:t>
                              </w:r>
                              <w:r>
                                <w:rPr>
                                  <w:rFonts w:eastAsia="仿宋_GB2312"/>
                                  <w:bCs/>
                                  <w:color w:val="000000"/>
                                  <w:sz w:val="28"/>
                                  <w:szCs w:val="32"/>
                                </w:rPr>
                                <w:t>30</w:t>
                              </w:r>
                              <w:r>
                                <w:rPr>
                                  <w:rFonts w:hint="eastAsia" w:eastAsia="仿宋_GB2312"/>
                                  <w:bCs/>
                                  <w:color w:val="000000"/>
                                  <w:sz w:val="28"/>
                                  <w:szCs w:val="32"/>
                                </w:rPr>
                                <w:t>日印发</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9.4pt;margin-top:712.7pt;height:30.05pt;width:442.2pt;mso-position-horizontal-relative:page;mso-position-vertical-relative:page;z-index:251660288;mso-width-relative:page;mso-height-relative:page;" coordorigin="1588,14254" coordsize="8844,601" o:gfxdata="UEsDBAoAAAAAAIdO4kAAAAAAAAAAAAAAAAAEAAAAZHJzL1BLAwQUAAAACACHTuJAoihCa9wAAAAO&#10;AQAADwAAAGRycy9kb3ducmV2LnhtbE2PwWrDMBBE74X+g9hAb41kxy7GsRxKaHsKhSaF0tvG2tgm&#10;lmQsxU7+vvKpue3sDrNvis1Vd2ykwbXWSIiWAhiZyqrW1BK+D+/PGTDn0SjsrCEJN3KwKR8fCsyV&#10;ncwXjXtfsxBiXI4SGu/7nHNXNaTRLW1PJtxOdtDogxxqrgacQrjueCzEC9fYmvChwZ62DVXn/UVL&#10;+Jhwel1Fb+PufNrefg/p588uIimfFpFYA/N09f9mmPEDOpSB6WgvRjnWBZ1mAd2HIYnTBNhsEckq&#10;Bnacd1maAi8Lfl+j/ANQSwMEFAAAAAgAh07iQAuab41EAwAAfgkAAA4AAABkcnMvZTJvRG9jLnht&#10;bO1WzW7UMBC+I/EOlu90N+lmuxs1W5UtrZAKVGp5AK/j/IjENrZ3k+XMgRPijsQNThy5ceBpoDwG&#10;Yyf7SwsVqJzYQza2x+OZ7/M3k/2DuizQjCmdCx5hb6eLEeNUxDlPI/z04vjeACNtCI9JITiL8Jxp&#10;fDC6e2e/kiHzRSaKmCkETrgOKxnhzBgZdjqaZqwkekdIxmExEaokBoYq7cSKVOC9LDp+t9vvVELF&#10;UgnKtIbZo2YRtx7VTRyKJMkpOxJ0WjJuGq+KFcRASjrLpcYjF22SMGqeJIlmBhURhkyNe8Ih8D6x&#10;z85on4SpIjLLaRsCuUkIWzmVJOdw6NLVETEETVX+k6syp0pokZgdKspOk4hDBLLwulvYnCgxlS6X&#10;NKxSuQQdiNpC/Y/d0sezM4XyOMI9gISTEhi//Pzy65tXCCYAnUqmIRidKHkuz1Q7kTYjm3CdqNL+&#10;QyqodrjOl7iy2iAKk0HfC4bWP4W13YHX3w0a4GkG7NhtXjCAawerXs8PeovFB+3+waDXazb3u55d&#10;7KzOZY7kU23stA12GVsl4YLqFWr671A7z4hkjgxtAVmg5i1Re/vp2+v337+8g+flxw/IBWpjAOMx&#10;P1MWJFrzc3kq6DONuBhnhKfMub2YS8C9SW1jix1owB1NqkciBhsyNcJdtC3crwJwAf8KPsfoGnhS&#10;aXPCRInsS4SLnNsMSUhmLaAkXJjYaS6O86IAoElYcFRBxP5eF2glRQqlhBrlNmtR5LE1tHZapZNx&#10;odCMWAG6X0vghlmZGygqRV5GeLBuVHDrZIvjBhJ7NXU4EfHcXUvg3tHdTN8+7/51vPs2vw0S/xHv&#10;g6BV1X/eXWu6Hb3vLni/sDDfFzWC2rRi3BZJZGqYt3p2CtgS/KFSosoYiSG+DcXbrc3NuZni9/zh&#10;omRC8XSqXDIf9IOmYPaGLrrrNa+gRf5K8xsy3VDzsftdpeZGtctqAYf/VsemntQtio2kkRJNs4ZP&#10;FXjJhHqBUQWNOsL6+ZQohlHxkAOGQ69nW4txg16w58NAra9M1lcIp+Aqwgaqlnsdm+ZrYCpVnmZw&#10;UsMaF4dQaZO8bSuLQuN6TFtnXLeBtuzaUfsJYfv++tjZrz6bR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oihCa9wAAAAOAQAADwAAAAAAAAABACAAAAAiAAAAZHJzL2Rvd25yZXYueG1sUEsBAhQA&#10;FAAAAAgAh07iQAuab41EAwAAfgkAAA4AAAAAAAAAAQAgAAAAKwEAAGRycy9lMm9Eb2MueG1sUEsF&#10;BgAAAAAGAAYAWQEAAOEGAAAAAA==&#10;">
                <o:lock v:ext="edit" aspectratio="f"/>
                <v:line id="直接连接符 1" o:spid="_x0000_s1026" o:spt="20" style="position:absolute;left:1588;top:14254;height:0;width:8844;" filled="f" stroked="t" coordsize="21600,21600" o:gfxdata="UEsDBAoAAAAAAIdO4kAAAAAAAAAAAAAAAAAEAAAAZHJzL1BLAwQUAAAACACHTuJAVlrlCb4AAADb&#10;AAAADwAAAGRycy9kb3ducmV2LnhtbEWPQWvCQBSE7wX/w/IEb3WTRmpJXUUqwYInrdgeH9lnEsy+&#10;DbtrTPvru0Khx2FmvmEWq8G0oifnG8sK0mkCgri0uuFKwfGjeHwB4QOyxtYyKfgmD6vl6GGBubY3&#10;3lN/CJWIEPY5KqhD6HIpfVmTQT+1HXH0ztYZDFG6SmqHtwg3rXxKkmdpsOG4UGNHbzWVl8PVKDit&#10;55ds2G5mRdgfv5ztsx39fCo1GafJK4hAQ/gP/7XftYJZCvc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rlCb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line id="直接连接符 2" o:spid="_x0000_s1026" o:spt="20" style="position:absolute;left:1588;top:14855;height:0;width:8844;" filled="f" stroked="t" coordsize="21600,21600" o:gfxdata="UEsDBAoAAAAAAIdO4kAAAAAAAAAAAAAAAAAEAAAAZHJzL1BLAwQUAAAACACHTuJApoh7fr4AAADb&#10;AAAADwAAAGRycy9kb3ducmV2LnhtbEWPT2vCQBTE70K/w/IKvenGP1iJrlIq0kJP2qAeH9lnEsy+&#10;DbtrTP30bkHwOMzMb5jFqjO1aMn5yrKC4SABQZxbXXGhIPvd9GcgfEDWWFsmBX/kYbV86S0w1fbK&#10;W2p3oRARwj5FBWUITSqlz0sy6Ae2IY7eyTqDIUpXSO3wGuGmlqMkmUqDFceFEhv6LCk/7y5Gwf7j&#10;/TzuvtaTTdhmR2fb8Q/dDkq9vQ6TOYhAXXiGH+1vrWAygv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h7fr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shape id="Text Box 44" o:spid="_x0000_s1026" o:spt="202" type="#_x0000_t202" style="position:absolute;left:1729;top:14288;height:494;width:8565;" fillcolor="#FFFFFF" filled="t" stroked="f" coordsize="21600,21600" o:gfxdata="UEsDBAoAAAAAAIdO4kAAAAAAAAAAAAAAAAAEAAAAZHJzL1BLAwQUAAAACACHTuJAcTMZGLgAAADb&#10;AAAADwAAAGRycy9kb3ducmV2LnhtbEWPzQrCMBCE74LvEFbwIpr6r9UoKChe/XmAtVnbYrMpTbT6&#10;9kYQPA4z8w2zXL9MIZ5Uudyygn4vAkGcWJ1zquBy3nVnIJxH1lhYJgVvcrBeNRtLjLWt+UjPk09F&#10;gLCLUUHmfRlL6ZKMDLqeLYmDd7OVQR9klUpdYR3gppCDKJpIgzmHhQxL2maU3E8Po+B2qDvjeX3d&#10;+8v0OJpsMJ9e7VupdqsfLUB4evl/+Nc+aAW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MZG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spacing w:line="400" w:lineRule="exact"/>
                          <w:rPr>
                            <w:sz w:val="20"/>
                          </w:rPr>
                        </w:pPr>
                        <w:r>
                          <w:rPr>
                            <w:rFonts w:hint="eastAsia" w:eastAsia="仿宋_GB2312"/>
                            <w:bCs/>
                            <w:color w:val="000000"/>
                            <w:sz w:val="28"/>
                            <w:szCs w:val="32"/>
                          </w:rPr>
                          <w:t xml:space="preserve">江苏海洋大学党委办公室 </w:t>
                        </w:r>
                        <w:r>
                          <w:rPr>
                            <w:rFonts w:eastAsia="仿宋_GB2312"/>
                            <w:bCs/>
                            <w:color w:val="000000"/>
                            <w:sz w:val="28"/>
                            <w:szCs w:val="32"/>
                          </w:rPr>
                          <w:t xml:space="preserve">                </w:t>
                        </w:r>
                        <w:r>
                          <w:rPr>
                            <w:rFonts w:hint="eastAsia" w:eastAsia="仿宋_GB2312"/>
                            <w:bCs/>
                            <w:color w:val="000000"/>
                            <w:sz w:val="28"/>
                            <w:szCs w:val="32"/>
                          </w:rPr>
                          <w:t>2020年</w:t>
                        </w:r>
                        <w:r>
                          <w:rPr>
                            <w:rFonts w:eastAsia="仿宋_GB2312"/>
                            <w:bCs/>
                            <w:color w:val="000000"/>
                            <w:sz w:val="28"/>
                            <w:szCs w:val="32"/>
                          </w:rPr>
                          <w:t>12</w:t>
                        </w:r>
                        <w:r>
                          <w:rPr>
                            <w:rFonts w:hint="eastAsia" w:eastAsia="仿宋_GB2312"/>
                            <w:bCs/>
                            <w:color w:val="000000"/>
                            <w:sz w:val="28"/>
                            <w:szCs w:val="32"/>
                          </w:rPr>
                          <w:t>月</w:t>
                        </w:r>
                        <w:r>
                          <w:rPr>
                            <w:rFonts w:eastAsia="仿宋_GB2312"/>
                            <w:bCs/>
                            <w:color w:val="000000"/>
                            <w:sz w:val="28"/>
                            <w:szCs w:val="32"/>
                          </w:rPr>
                          <w:t>30</w:t>
                        </w:r>
                        <w:r>
                          <w:rPr>
                            <w:rFonts w:hint="eastAsia" w:eastAsia="仿宋_GB2312"/>
                            <w:bCs/>
                            <w:color w:val="000000"/>
                            <w:sz w:val="28"/>
                            <w:szCs w:val="32"/>
                          </w:rPr>
                          <w:t>日印发</w:t>
                        </w:r>
                      </w:p>
                    </w:txbxContent>
                  </v:textbox>
                </v:shape>
              </v:group>
            </w:pict>
          </mc:Fallback>
        </mc:AlternateContent>
      </w:r>
    </w:p>
    <w:sectPr>
      <w:headerReference r:id="rId3" w:type="default"/>
      <w:footerReference r:id="rId5" w:type="default"/>
      <w:headerReference r:id="rId4" w:type="even"/>
      <w:footerReference r:id="rId6" w:type="even"/>
      <w:pgSz w:w="16838" w:h="11906" w:orient="landscape"/>
      <w:pgMar w:top="986" w:right="1800" w:bottom="986" w:left="1803" w:header="510"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4"/>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84"/>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90A7F"/>
    <w:rsid w:val="0E8F5FE8"/>
    <w:rsid w:val="20190A7F"/>
    <w:rsid w:val="510321E7"/>
    <w:rsid w:val="768B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1test"/>
    <w:basedOn w:val="1"/>
    <w:qFormat/>
    <w:uiPriority w:val="0"/>
    <w:rPr>
      <w:rFonts w:asciiTheme="minorAscii" w:hAnsiTheme="minorAscii"/>
      <w:szCs w:val="22"/>
    </w:rPr>
  </w:style>
  <w:style w:type="paragraph" w:customStyle="1" w:styleId="7">
    <w:name w:val="日资企业"/>
    <w:basedOn w:val="1"/>
    <w:uiPriority w:val="0"/>
    <w:rPr>
      <w:rFonts w:asciiTheme="minorAscii" w:hAnsiTheme="minorAscii"/>
      <w:szCs w:val="22"/>
    </w:rPr>
  </w:style>
  <w:style w:type="paragraph" w:customStyle="1" w:styleId="8">
    <w:name w:val="日资企业样式"/>
    <w:basedOn w:val="1"/>
    <w:uiPriority w:val="0"/>
    <w:rPr>
      <w:rFonts w:asciiTheme="minorAscii" w:hAnsiTheme="minorAsci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2021-07-01T01:57:00Z</dcterms:created>
  <dc:creator>丁哈哈</dc:creator>
  <cp:lastModifiedBy>丁哈哈</cp:lastModifiedBy>
  <dcterms:modified xsi:type="dcterms:W3CDTF">2021-07-01T02:14:31Z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