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Times New Roman" w:hAnsi="Times New Roman" w:eastAsia="方正黑体简体"/>
          <w:szCs w:val="32"/>
        </w:rPr>
      </w:pPr>
      <w:r>
        <w:rPr>
          <w:rFonts w:hint="eastAsia" w:ascii="Times New Roman" w:hAnsi="Times New Roman" w:eastAsia="方正黑体简体"/>
          <w:szCs w:val="32"/>
        </w:rPr>
        <w:t>附件</w:t>
      </w:r>
      <w:r>
        <w:rPr>
          <w:rFonts w:ascii="Times New Roman" w:hAnsi="Times New Roman" w:eastAsia="方正黑体简体"/>
          <w:szCs w:val="32"/>
        </w:rPr>
        <w:t>3</w:t>
      </w:r>
    </w:p>
    <w:p>
      <w:pPr>
        <w:spacing w:before="312" w:beforeLines="130" w:after="312" w:afterLines="130" w:line="56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江苏省第六期“</w:t>
      </w:r>
      <w:r>
        <w:rPr>
          <w:rFonts w:ascii="Times New Roman" w:hAnsi="Times New Roman" w:eastAsia="方正小标宋简体"/>
          <w:sz w:val="44"/>
          <w:szCs w:val="44"/>
        </w:rPr>
        <w:t>333</w:t>
      </w:r>
      <w:r>
        <w:rPr>
          <w:rFonts w:hint="eastAsia" w:ascii="Times New Roman" w:hAnsi="Times New Roman" w:eastAsia="方正小标宋简体"/>
          <w:sz w:val="44"/>
          <w:szCs w:val="44"/>
        </w:rPr>
        <w:t>工程”培养对象推荐名额</w:t>
      </w:r>
    </w:p>
    <w:p>
      <w:pPr>
        <w:spacing w:line="600" w:lineRule="exact"/>
        <w:ind w:firstLine="64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一、第一层次培养对象，推荐名额如下：</w:t>
      </w:r>
    </w:p>
    <w:p>
      <w:pPr>
        <w:spacing w:line="240" w:lineRule="exact"/>
        <w:ind w:firstLine="0" w:firstLineChars="0"/>
        <w:rPr>
          <w:rFonts w:ascii="Times New Roman" w:hAnsi="Times New Roman" w:eastAsia="方正仿宋简体"/>
          <w:szCs w:val="32"/>
        </w:rPr>
      </w:pPr>
    </w:p>
    <w:tbl>
      <w:tblPr>
        <w:tblStyle w:val="3"/>
        <w:tblW w:w="8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134"/>
        <w:gridCol w:w="1843"/>
        <w:gridCol w:w="1134"/>
        <w:gridCol w:w="2126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单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名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单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名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单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名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南京市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宿迁市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省交通运输厅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苏州市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徐州市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省农业农村厅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无锡市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省水利厅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常州市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省委宣传部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省商务厅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镇江市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省委政法委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省卫生健康委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扬州市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省工信厅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省金融监管局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泰州市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省教育厅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63" w:leftChars="-51" w:firstLine="0" w:firstLineChars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中科院南京分院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南通市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省科技厅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解放军博士后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信息管理中心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盐城市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76" w:leftChars="-55"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省自然资源厅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省人社厅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淮安市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省住建厅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ascii="Times New Roman" w:hAnsi="Times New Roman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方正黑体简体"/>
          <w:spacing w:val="-16"/>
          <w:szCs w:val="32"/>
        </w:rPr>
      </w:pPr>
      <w:r>
        <w:rPr>
          <w:rFonts w:ascii="Times New Roman" w:hAnsi="Times New Roman"/>
          <w:szCs w:val="32"/>
        </w:rPr>
        <w:br w:type="page"/>
      </w:r>
      <w:r>
        <w:rPr>
          <w:rFonts w:hint="eastAsia" w:ascii="Times New Roman" w:hAnsi="Times New Roman" w:eastAsia="方正黑体_GBK"/>
          <w:szCs w:val="32"/>
        </w:rPr>
        <w:t>二、第二层次培养对象，推荐名额（含举荐名额，见括号内）如下：</w:t>
      </w:r>
    </w:p>
    <w:p>
      <w:pPr>
        <w:spacing w:line="240" w:lineRule="exact"/>
        <w:ind w:firstLine="0" w:firstLineChars="0"/>
        <w:rPr>
          <w:rFonts w:ascii="Times New Roman" w:hAnsi="Times New Roman" w:eastAsia="方正仿宋简体"/>
          <w:szCs w:val="32"/>
        </w:rPr>
      </w:pPr>
    </w:p>
    <w:tbl>
      <w:tblPr>
        <w:tblStyle w:val="3"/>
        <w:tblW w:w="8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35"/>
        <w:gridCol w:w="1899"/>
        <w:gridCol w:w="1134"/>
        <w:gridCol w:w="2114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单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名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额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单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名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额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单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名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南京市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宿迁市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省交通运输厅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苏州市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徐州市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省农业农村厅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无锡市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连云港市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省水利厅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常州市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省委宣传部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（4）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省商务厅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镇江市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省委政法委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省卫生健康委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扬州市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省工信厅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（5）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省金融监管局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泰州市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省教育厅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（77）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63" w:leftChars="-51" w:firstLine="0" w:firstLineChars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中科院南京分院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南通市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省科技厅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（3）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解放军博士后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信息管理中心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盐城市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76" w:leftChars="-55"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省自然资源厅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省人社厅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淮安市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省住建厅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0" w:firstLineChars="0"/>
        <w:rPr>
          <w:rFonts w:ascii="Times New Roman" w:hAnsi="Times New Roman" w:eastAsia="方正黑体简体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方正黑体简体"/>
          <w:spacing w:val="-16"/>
          <w:szCs w:val="32"/>
        </w:rPr>
      </w:pPr>
      <w:r>
        <w:rPr>
          <w:rFonts w:ascii="Times New Roman" w:hAnsi="Times New Roman"/>
          <w:szCs w:val="32"/>
        </w:rPr>
        <w:br w:type="page"/>
      </w:r>
      <w:r>
        <w:rPr>
          <w:rFonts w:hint="eastAsia" w:ascii="Times New Roman" w:hAnsi="Times New Roman" w:eastAsia="方正黑体_GBK"/>
          <w:szCs w:val="32"/>
        </w:rPr>
        <w:t>三、第三层次培养对象，推荐名额（含举荐名额，见括号内）如下：</w:t>
      </w:r>
    </w:p>
    <w:p>
      <w:pPr>
        <w:spacing w:line="200" w:lineRule="exact"/>
        <w:ind w:firstLine="0" w:firstLineChars="0"/>
        <w:rPr>
          <w:rFonts w:ascii="Times New Roman" w:hAnsi="Times New Roman" w:eastAsia="方正仿宋简体"/>
          <w:szCs w:val="32"/>
        </w:rPr>
      </w:pPr>
    </w:p>
    <w:tbl>
      <w:tblPr>
        <w:tblStyle w:val="3"/>
        <w:tblW w:w="8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132"/>
        <w:gridCol w:w="1812"/>
        <w:gridCol w:w="1196"/>
        <w:gridCol w:w="2125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单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名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单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名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额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单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名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南京市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（96）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宿迁市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（39）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省交通运输厅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苏州市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（70）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徐州市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（45）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省农业农村厅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（26）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无锡市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（50）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连云港市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（39）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省水利厅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常州市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（44）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省委宣传部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（40）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省商务厅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镇江市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（43）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省委政法委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（5）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省卫生健康委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（60）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扬州市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（43）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省工信厅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（47）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省金融监管局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泰州市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（43）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省教育厅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（230）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ind w:left="-16" w:leftChars="-5" w:right="-16" w:rightChars="-5"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中科院南京分院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（26）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南通市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（46）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省科技厅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（22）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解放军博士后信息管理中心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盐城市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（43）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176" w:leftChars="-55"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省自然资源厅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（14）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省人社厅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淮安市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（39）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省住建厅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（5）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ascii="Times New Roman" w:hAnsi="Times New Roman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2021-07-01T02:34:48Z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