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750"/>
        <w:rPr>
          <w:rFonts w:ascii="方正小标宋_GBK" w:eastAsia="方正小标宋_GBK"/>
          <w:sz w:val="30"/>
          <w:szCs w:val="30"/>
        </w:rPr>
      </w:pPr>
      <w:r>
        <w:rPr>
          <w:rFonts w:hint="eastAsia" w:ascii="方正小标宋_GBK" w:eastAsia="方正小标宋_GBK"/>
          <w:sz w:val="44"/>
          <w:szCs w:val="44"/>
        </w:rPr>
        <w:t>江苏省专业技术类职业资格和职称对应目录</w:t>
      </w:r>
    </w:p>
    <w:p>
      <w:pPr>
        <w:spacing w:line="460" w:lineRule="exact"/>
        <w:rPr>
          <w:sz w:val="30"/>
          <w:szCs w:val="30"/>
        </w:rPr>
      </w:pPr>
      <w:r>
        <w:rPr>
          <w:rFonts w:hint="eastAsia"/>
        </w:rPr>
        <w:t xml:space="preserve">                                                      </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52"/>
        <w:gridCol w:w="1124"/>
        <w:gridCol w:w="328"/>
        <w:gridCol w:w="6051"/>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174" w:type="dxa"/>
            <w:gridSpan w:val="6"/>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一、国家职业资格目录清单中的职业资格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76" w:type="dxa"/>
          </w:tcPr>
          <w:p>
            <w:pPr>
              <w:pStyle w:val="5"/>
              <w:widowControl/>
              <w:ind w:left="420" w:firstLine="0" w:firstLineChars="0"/>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2776" w:type="dxa"/>
            <w:gridSpan w:val="2"/>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职业资格名称</w:t>
            </w:r>
          </w:p>
        </w:tc>
        <w:tc>
          <w:tcPr>
            <w:tcW w:w="6379" w:type="dxa"/>
            <w:gridSpan w:val="2"/>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文件依据</w:t>
            </w:r>
          </w:p>
        </w:tc>
        <w:tc>
          <w:tcPr>
            <w:tcW w:w="4143" w:type="dxa"/>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对应职称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注册消防工程师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《注册消防工程师制度暂行规定》（人社部发〔2012〕56号）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一级注册消防工程师：工程师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二级注册消防工程师：助理工程师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76" w:type="dxa"/>
          </w:tcPr>
          <w:p>
            <w:pPr>
              <w:widowControl/>
              <w:jc w:val="center"/>
              <w:rPr>
                <w:rFonts w:ascii="仿宋_GB2312" w:hAnsi="宋体" w:eastAsia="仿宋_GB2312" w:cs="宋体"/>
                <w:kern w:val="0"/>
                <w:sz w:val="24"/>
                <w:szCs w:val="24"/>
              </w:rPr>
            </w:pPr>
            <w:bookmarkStart w:id="0" w:name="_GoBack"/>
            <w:r>
              <w:rPr>
                <w:rFonts w:hint="eastAsia" w:ascii="仿宋_GB2312" w:hAnsi="宋体" w:eastAsia="仿宋_GB2312" w:cs="宋体"/>
                <w:kern w:val="0"/>
                <w:sz w:val="24"/>
                <w:szCs w:val="24"/>
              </w:rPr>
              <w:t>2</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注册核安全工程师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《注册核安全工程师执业资格制度暂行规定》（人发〔2002〕106号）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房地产估价师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《房地产估价师执业资格制度暂行规定》（建房〔1995〕147号）</w:t>
            </w:r>
          </w:p>
        </w:tc>
        <w:tc>
          <w:tcPr>
            <w:tcW w:w="4143" w:type="dxa"/>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经济师</w:t>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造价工程师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《造价工程师职业资格制度规定》（建人〔2018〕67号）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一级注册造价工程师：工程师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二级注册造价工程师：助理工程师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注册城乡规划师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《注册城乡规划师职业资格制度规定》（人社部规〔</w:t>
            </w:r>
            <w:r>
              <w:rPr>
                <w:rFonts w:ascii="仿宋_GB2312" w:hAnsi="宋体" w:eastAsia="仿宋_GB2312" w:cs="宋体"/>
                <w:kern w:val="0"/>
                <w:sz w:val="24"/>
                <w:szCs w:val="24"/>
              </w:rPr>
              <w:t>2017</w:t>
            </w:r>
            <w:r>
              <w:rPr>
                <w:rFonts w:hint="eastAsia" w:ascii="仿宋_GB2312" w:hAnsi="宋体" w:eastAsia="仿宋_GB2312" w:cs="宋体"/>
                <w:kern w:val="0"/>
                <w:sz w:val="24"/>
                <w:szCs w:val="24"/>
              </w:rPr>
              <w:t>〕</w:t>
            </w:r>
            <w:r>
              <w:rPr>
                <w:rFonts w:ascii="仿宋_GB2312" w:hAnsi="宋体" w:eastAsia="仿宋_GB2312" w:cs="宋体"/>
                <w:kern w:val="0"/>
                <w:sz w:val="24"/>
                <w:szCs w:val="24"/>
              </w:rPr>
              <w:t>6</w:t>
            </w:r>
            <w:r>
              <w:rPr>
                <w:rFonts w:hint="eastAsia" w:ascii="仿宋_GB2312" w:hAnsi="宋体" w:eastAsia="仿宋_GB2312" w:cs="宋体"/>
                <w:kern w:val="0"/>
                <w:sz w:val="24"/>
                <w:szCs w:val="24"/>
              </w:rPr>
              <w:t>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注册验船师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《注册验船师制度暂行规定》（国人部发〔2006〕8号）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A级资格：工程师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B级资格：工程师或助理工程师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C级资格：助理工程师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D级资格：助理工程师或工程技术员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注册计量师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《注册计量师制度暂行规定》（国人部发〔2006〕40号）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一级注册计量师：工程师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二级注册计量师：助理工程师或工程技术员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注册安全工程师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《注册安全工程师分类管理办法》（人发〔2017〕118号）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初级注册安全工程师：助理工程师、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中级注册安全工程师：工程师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高级注册安全工程师：高级工程师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执业药师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《关于印发执业药师职业资格制度规定和执业药师职业资格考试实施办法的通知》（国药监人〔2019〕12号）</w:t>
            </w:r>
          </w:p>
        </w:tc>
        <w:tc>
          <w:tcPr>
            <w:tcW w:w="4143" w:type="dxa"/>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主管药师</w:t>
            </w:r>
            <w:r>
              <w:rPr>
                <w:rFonts w:hint="eastAsia" w:ascii="仿宋_GB2312" w:hAnsi="宋体" w:eastAsia="仿宋_GB2312" w:cs="宋体"/>
                <w:kern w:val="0"/>
                <w:sz w:val="24"/>
                <w:szCs w:val="24"/>
              </w:rPr>
              <w:t>、</w:t>
            </w:r>
            <w:r>
              <w:rPr>
                <w:rFonts w:ascii="仿宋_GB2312" w:hAnsi="宋体" w:eastAsia="仿宋_GB2312" w:cs="宋体"/>
                <w:kern w:val="0"/>
                <w:sz w:val="24"/>
                <w:szCs w:val="24"/>
              </w:rPr>
              <w:t>主管</w:t>
            </w:r>
            <w:r>
              <w:fldChar w:fldCharType="begin"/>
            </w:r>
            <w:r>
              <w:instrText xml:space="preserve"> HYPERLINK "https://baike.so.com/doc/6754246-6968826.html" \t "_blank" </w:instrText>
            </w:r>
            <w:r>
              <w:fldChar w:fldCharType="separate"/>
            </w:r>
            <w:r>
              <w:rPr>
                <w:rFonts w:ascii="仿宋_GB2312" w:hAnsi="宋体" w:eastAsia="仿宋_GB2312" w:cs="宋体"/>
                <w:kern w:val="0"/>
                <w:sz w:val="24"/>
                <w:szCs w:val="24"/>
              </w:rPr>
              <w:t>中药师</w:t>
            </w:r>
            <w:r>
              <w:rPr>
                <w:rFonts w:ascii="仿宋_GB2312" w:hAnsi="宋体" w:eastAsia="仿宋_GB2312" w:cs="宋体"/>
                <w:kern w:val="0"/>
                <w:sz w:val="24"/>
                <w:szCs w:val="24"/>
              </w:rPr>
              <w:fldChar w:fldCharType="end"/>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注册测绘师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《注册测绘师制度暂行规定》（国人部发〔2007〕14号）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r>
              <w:rPr>
                <w:rFonts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工程咨询（投资）专业技术人员职业资格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《工程咨询（投资）专业技术人员职业资格制度暂行规定》（人社部发〔2015〕64号）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经济师或工程师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计算机技术与软件专业技术资格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《计算机技术与软件专业技术资格（水平）考试暂行规定》（国人部发〔2003〕39号）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初级资格：技术员或助理工程师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中级资格：工程师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高级资格：高级工程师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资产评估师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《资产评估师职业资格制度暂行规定》（人社部发〔2015〕43号）</w:t>
            </w:r>
          </w:p>
        </w:tc>
        <w:tc>
          <w:tcPr>
            <w:tcW w:w="4143" w:type="dxa"/>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经济师</w:t>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土地登记代理专业人员职业资格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《土地登记代理专业人员职业资格制度暂行规定》（人社部发〔2015〕66号）</w:t>
            </w:r>
          </w:p>
        </w:tc>
        <w:tc>
          <w:tcPr>
            <w:tcW w:w="4143" w:type="dxa"/>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经济师</w:t>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环境影响评价工程师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《环境影响评价工程师职业资格制度暂行规定》（国人部发〔2004〕13号）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房地产经纪专业人员职业资格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《房地产经纪专业人员职业资格制度暂行规定》（人社部发〔2015〕47号）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房地产经纪人协理：</w:t>
            </w:r>
            <w:r>
              <w:rPr>
                <w:rFonts w:ascii="仿宋_GB2312" w:hAnsi="宋体" w:eastAsia="仿宋_GB2312" w:cs="宋体"/>
                <w:kern w:val="0"/>
                <w:sz w:val="24"/>
                <w:szCs w:val="24"/>
              </w:rPr>
              <w:t>助理经济师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房地产经纪人：</w:t>
            </w:r>
            <w:r>
              <w:rPr>
                <w:rFonts w:ascii="仿宋_GB2312" w:hAnsi="宋体" w:eastAsia="仿宋_GB2312" w:cs="宋体"/>
                <w:kern w:val="0"/>
                <w:sz w:val="24"/>
                <w:szCs w:val="24"/>
              </w:rPr>
              <w:t>经济师</w:t>
            </w:r>
            <w:r>
              <w:rPr>
                <w:rFonts w:hint="eastAsia" w:ascii="仿宋_GB2312" w:hAnsi="宋体"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机动车检测维修专业技术人员职业资格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《机动车检测维修专业技术人员职业水平评价暂行规定》（国人部发〔2006〕51号）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机动车检测维修士：技术员或助理工程师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机动车检测维修工程师：工程师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公路水运工程试验检测专业技术人员职业资格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《公路水运工程试验检测专业技术人员职业资格制度规定》（人社部发〔2015〕59号）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公路水运工程助理试验检测师：助理工程师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公路水运工程试验检测师：工程师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银行业专业人员职业资格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《银行业专业人员职业资格制度暂行规定》（人社部发〔2013〕101号）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经济员或助理经济师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建造师</w:t>
            </w:r>
          </w:p>
        </w:tc>
        <w:tc>
          <w:tcPr>
            <w:tcW w:w="6379" w:type="dxa"/>
            <w:gridSpan w:val="2"/>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《关于深化工程技术人才职称制度改革的指导意见》（人社部发〔2019〕16号）、《建造师执业资格制度暂行规定》（人发[2002]111号）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一级建造师：工程师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二级建造师：助理工程师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876" w:type="dxa"/>
            <w:vMerge w:val="restart"/>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652" w:type="dxa"/>
            <w:vMerge w:val="restart"/>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勘察设计注册工程师</w:t>
            </w: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注册结构工程师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《关于深化工程技术人才职称制度改革的指导意见》（人社部发〔2019〕16号）、《注册结构工程师执业资格制度暂行规定》（建设〔1997〕222号）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一级注册结构工程师：工程师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二级注册结构工程师：助理工程师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76" w:type="dxa"/>
            <w:vMerge w:val="continue"/>
          </w:tcPr>
          <w:p>
            <w:pPr>
              <w:pStyle w:val="5"/>
              <w:widowControl/>
              <w:numPr>
                <w:ilvl w:val="0"/>
                <w:numId w:val="1"/>
              </w:numPr>
              <w:ind w:firstLineChars="0"/>
              <w:jc w:val="center"/>
              <w:rPr>
                <w:rFonts w:ascii="仿宋_GB2312" w:hAnsi="宋体" w:eastAsia="仿宋_GB2312" w:cs="宋体"/>
                <w:kern w:val="0"/>
                <w:sz w:val="24"/>
                <w:szCs w:val="24"/>
              </w:rPr>
            </w:pPr>
          </w:p>
        </w:tc>
        <w:tc>
          <w:tcPr>
            <w:tcW w:w="1652" w:type="dxa"/>
            <w:vMerge w:val="continue"/>
          </w:tcPr>
          <w:p>
            <w:pPr>
              <w:widowControl/>
              <w:jc w:val="center"/>
              <w:rPr>
                <w:rFonts w:ascii="仿宋_GB2312" w:hAnsi="宋体" w:eastAsia="仿宋_GB2312" w:cs="宋体"/>
                <w:kern w:val="0"/>
                <w:sz w:val="24"/>
                <w:szCs w:val="24"/>
              </w:rPr>
            </w:pP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注册土木工程师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《关于深化工程技术人才职称制度改革的指导意见》（人社部发〔2019〕16号）、《注册土木工程师（岩土）执业资格制度暂行规定》（人发〔2002〕35号）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76" w:type="dxa"/>
            <w:vMerge w:val="continue"/>
          </w:tcPr>
          <w:p>
            <w:pPr>
              <w:pStyle w:val="5"/>
              <w:widowControl/>
              <w:numPr>
                <w:ilvl w:val="0"/>
                <w:numId w:val="1"/>
              </w:numPr>
              <w:ind w:firstLineChars="0"/>
              <w:jc w:val="center"/>
              <w:rPr>
                <w:rFonts w:ascii="仿宋_GB2312" w:hAnsi="宋体" w:eastAsia="仿宋_GB2312" w:cs="宋体"/>
                <w:kern w:val="0"/>
                <w:sz w:val="24"/>
                <w:szCs w:val="24"/>
              </w:rPr>
            </w:pPr>
          </w:p>
        </w:tc>
        <w:tc>
          <w:tcPr>
            <w:tcW w:w="1652" w:type="dxa"/>
            <w:vMerge w:val="continue"/>
          </w:tcPr>
          <w:p>
            <w:pPr>
              <w:widowControl/>
              <w:jc w:val="center"/>
              <w:rPr>
                <w:rFonts w:ascii="仿宋_GB2312" w:hAnsi="宋体" w:eastAsia="仿宋_GB2312" w:cs="宋体"/>
                <w:kern w:val="0"/>
                <w:sz w:val="24"/>
                <w:szCs w:val="24"/>
              </w:rPr>
            </w:pP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注册化工工程师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《关于深化工程技术人才职称制度改革的指导意见》（人社部发〔2019〕16号）、《注册化工工程师执业资格制度暂行规定》（人发〔2003〕26号）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76" w:type="dxa"/>
            <w:vMerge w:val="continue"/>
          </w:tcPr>
          <w:p>
            <w:pPr>
              <w:pStyle w:val="5"/>
              <w:widowControl/>
              <w:numPr>
                <w:ilvl w:val="0"/>
                <w:numId w:val="1"/>
              </w:numPr>
              <w:ind w:firstLineChars="0"/>
              <w:jc w:val="center"/>
              <w:rPr>
                <w:rFonts w:ascii="仿宋_GB2312" w:hAnsi="宋体" w:eastAsia="仿宋_GB2312" w:cs="宋体"/>
                <w:kern w:val="0"/>
                <w:sz w:val="24"/>
                <w:szCs w:val="24"/>
              </w:rPr>
            </w:pPr>
          </w:p>
        </w:tc>
        <w:tc>
          <w:tcPr>
            <w:tcW w:w="1652" w:type="dxa"/>
            <w:vMerge w:val="continue"/>
          </w:tcPr>
          <w:p>
            <w:pPr>
              <w:widowControl/>
              <w:jc w:val="center"/>
              <w:rPr>
                <w:rFonts w:ascii="仿宋_GB2312" w:hAnsi="宋体" w:eastAsia="仿宋_GB2312" w:cs="宋体"/>
                <w:kern w:val="0"/>
                <w:sz w:val="24"/>
                <w:szCs w:val="24"/>
              </w:rPr>
            </w:pP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注册电气工程师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《关于深化工程技术人才职称制度改革的指导意见》（人社部发〔2019〕16号）、《注册电气工程师执业资格制度暂行规定》（人发〔2003〕25号）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76" w:type="dxa"/>
            <w:vMerge w:val="continue"/>
          </w:tcPr>
          <w:p>
            <w:pPr>
              <w:pStyle w:val="5"/>
              <w:widowControl/>
              <w:numPr>
                <w:ilvl w:val="0"/>
                <w:numId w:val="1"/>
              </w:numPr>
              <w:ind w:firstLineChars="0"/>
              <w:jc w:val="center"/>
              <w:rPr>
                <w:rFonts w:ascii="仿宋_GB2312" w:hAnsi="宋体" w:eastAsia="仿宋_GB2312" w:cs="宋体"/>
                <w:kern w:val="0"/>
                <w:sz w:val="24"/>
                <w:szCs w:val="24"/>
              </w:rPr>
            </w:pPr>
          </w:p>
        </w:tc>
        <w:tc>
          <w:tcPr>
            <w:tcW w:w="1652" w:type="dxa"/>
            <w:vMerge w:val="continue"/>
          </w:tcPr>
          <w:p>
            <w:pPr>
              <w:widowControl/>
              <w:jc w:val="center"/>
              <w:rPr>
                <w:rFonts w:ascii="仿宋_GB2312" w:hAnsi="宋体" w:eastAsia="仿宋_GB2312" w:cs="宋体"/>
                <w:kern w:val="0"/>
                <w:sz w:val="24"/>
                <w:szCs w:val="24"/>
              </w:rPr>
            </w:pP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注册公用设备工程师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《关于深化工程技术人才职称制度改革的指导意见》（人社部发〔2019〕16号）、《注册公用设备工程师执业资格制度暂行规定》（人发〔2003〕24号）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76" w:type="dxa"/>
            <w:vMerge w:val="continue"/>
          </w:tcPr>
          <w:p>
            <w:pPr>
              <w:pStyle w:val="5"/>
              <w:widowControl/>
              <w:numPr>
                <w:ilvl w:val="0"/>
                <w:numId w:val="1"/>
              </w:numPr>
              <w:ind w:firstLineChars="0"/>
              <w:jc w:val="center"/>
              <w:rPr>
                <w:rFonts w:ascii="仿宋_GB2312" w:hAnsi="宋体" w:eastAsia="仿宋_GB2312" w:cs="宋体"/>
                <w:kern w:val="0"/>
                <w:sz w:val="24"/>
                <w:szCs w:val="24"/>
              </w:rPr>
            </w:pPr>
          </w:p>
        </w:tc>
        <w:tc>
          <w:tcPr>
            <w:tcW w:w="1652" w:type="dxa"/>
            <w:vMerge w:val="continue"/>
          </w:tcPr>
          <w:p>
            <w:pPr>
              <w:widowControl/>
              <w:jc w:val="center"/>
              <w:rPr>
                <w:rFonts w:ascii="仿宋_GB2312" w:hAnsi="宋体" w:eastAsia="仿宋_GB2312" w:cs="宋体"/>
                <w:kern w:val="0"/>
                <w:sz w:val="24"/>
                <w:szCs w:val="24"/>
              </w:rPr>
            </w:pPr>
          </w:p>
        </w:tc>
        <w:tc>
          <w:tcPr>
            <w:tcW w:w="1124"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注册环保工程师</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《关于深化工程技术人才职称制度改革的指导意见》（人社部发〔2019〕16号）、《注册环保工程师制度暂行规定》（国人部发〔2005〕56号）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水利工程质量检测员资格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《关于深化工程技术人才职称制度改革的指导意见》（人社部发〔2019〕16号）、《水利工程质量检测管理规定》（水利部令2008年第36号）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民用核安全设备无损检验人员资格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《关于深化工程技术人才职称制度改革的指导意见》（人社部发〔2019〕16号）、《民用核安全设备监督管理条例》（国务院令第500号）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民用核设施操纵人员资格</w:t>
            </w:r>
          </w:p>
        </w:tc>
        <w:tc>
          <w:tcPr>
            <w:tcW w:w="6379" w:type="dxa"/>
            <w:gridSpan w:val="2"/>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《关于深化工程技术人才职称制度改革的指导意见》（人社部发〔2019〕16号）、《民用核安全设备监督管理条例》（国务院令第500号）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注册建筑师</w:t>
            </w:r>
          </w:p>
        </w:tc>
        <w:tc>
          <w:tcPr>
            <w:tcW w:w="6379" w:type="dxa"/>
            <w:gridSpan w:val="2"/>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《关于深化工程技术人才职称制度改革的指导意见》（人社部发〔2019〕16号）、《中华人民共和国注册建筑师条例》（国务院令第184号）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一级注册建筑师：高级工程师</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二级注册建筑师：工程师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监理工程师</w:t>
            </w:r>
          </w:p>
        </w:tc>
        <w:tc>
          <w:tcPr>
            <w:tcW w:w="6379" w:type="dxa"/>
            <w:gridSpan w:val="2"/>
          </w:tcPr>
          <w:p>
            <w:pPr>
              <w:rPr>
                <w:rFonts w:ascii="仿宋_GB2312" w:hAnsi="宋体" w:eastAsia="仿宋_GB2312" w:cs="宋体"/>
                <w:kern w:val="0"/>
                <w:sz w:val="24"/>
                <w:szCs w:val="24"/>
              </w:rPr>
            </w:pPr>
            <w:r>
              <w:rPr>
                <w:rFonts w:hint="eastAsia" w:ascii="仿宋_GB2312" w:hAnsi="宋体" w:eastAsia="仿宋_GB2312" w:cs="宋体"/>
                <w:kern w:val="0"/>
                <w:sz w:val="24"/>
                <w:szCs w:val="24"/>
              </w:rPr>
              <w:t>《关于深化工程技术人才职称制度改革的指导意见》（人社部发〔2019〕16号）、《注册监理工程师管理规定》（建设部令2006年第147号）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76"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2776" w:type="dxa"/>
            <w:gridSpan w:val="2"/>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税务师</w:t>
            </w:r>
          </w:p>
        </w:tc>
        <w:tc>
          <w:tcPr>
            <w:tcW w:w="6379" w:type="dxa"/>
            <w:gridSpan w:val="2"/>
          </w:tcPr>
          <w:p>
            <w:pPr>
              <w:rPr>
                <w:rFonts w:ascii="仿宋_GB2312" w:hAnsi="宋体" w:eastAsia="仿宋_GB2312" w:cs="宋体"/>
                <w:kern w:val="0"/>
                <w:sz w:val="24"/>
                <w:szCs w:val="24"/>
              </w:rPr>
            </w:pPr>
            <w:r>
              <w:rPr>
                <w:rFonts w:hint="eastAsia" w:ascii="仿宋_GB2312" w:hAnsi="宋体" w:eastAsia="仿宋_GB2312" w:cs="宋体"/>
                <w:kern w:val="0"/>
                <w:sz w:val="24"/>
                <w:szCs w:val="24"/>
              </w:rPr>
              <w:t>《税务师职业资格制度暂行规定》和《税务师职业资格考试实施办法》（人社部发[2015]90号）</w:t>
            </w:r>
          </w:p>
        </w:tc>
        <w:tc>
          <w:tcPr>
            <w:tcW w:w="4143" w:type="dxa"/>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6"/>
          </w:tcPr>
          <w:p>
            <w:pPr>
              <w:rPr>
                <w:rFonts w:ascii="方正小标宋_GBK" w:eastAsia="方正小标宋_GBK"/>
                <w:sz w:val="24"/>
                <w:szCs w:val="24"/>
              </w:rPr>
            </w:pPr>
            <w:r>
              <w:rPr>
                <w:rFonts w:hint="eastAsia" w:ascii="方正小标宋_GBK" w:eastAsia="方正小标宋_GBK"/>
                <w:sz w:val="24"/>
                <w:szCs w:val="24"/>
              </w:rPr>
              <w:t>二、国家已取消的职业资格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黑体" w:hAnsi="黑体" w:eastAsia="黑体" w:cs="宋体"/>
                <w:kern w:val="0"/>
                <w:sz w:val="24"/>
                <w:szCs w:val="24"/>
              </w:rPr>
            </w:pPr>
            <w:r>
              <w:rPr>
                <w:rFonts w:hint="eastAsia" w:ascii="黑体" w:hAnsi="黑体" w:eastAsia="黑体" w:cs="宋体"/>
                <w:kern w:val="0"/>
                <w:sz w:val="24"/>
                <w:szCs w:val="24"/>
              </w:rPr>
              <w:t>序号</w:t>
            </w:r>
          </w:p>
        </w:tc>
        <w:tc>
          <w:tcPr>
            <w:tcW w:w="3104" w:type="dxa"/>
            <w:gridSpan w:val="3"/>
          </w:tcPr>
          <w:p>
            <w:pPr>
              <w:widowControl/>
              <w:jc w:val="left"/>
              <w:rPr>
                <w:rFonts w:ascii="黑体" w:hAnsi="黑体" w:eastAsia="黑体" w:cs="宋体"/>
                <w:kern w:val="0"/>
                <w:sz w:val="24"/>
                <w:szCs w:val="24"/>
              </w:rPr>
            </w:pPr>
            <w:r>
              <w:rPr>
                <w:rFonts w:hint="eastAsia" w:ascii="黑体" w:hAnsi="黑体" w:eastAsia="黑体" w:cs="宋体"/>
                <w:kern w:val="0"/>
                <w:sz w:val="24"/>
                <w:szCs w:val="24"/>
              </w:rPr>
              <w:t>职业资格名称</w:t>
            </w:r>
          </w:p>
        </w:tc>
        <w:tc>
          <w:tcPr>
            <w:tcW w:w="6051" w:type="dxa"/>
          </w:tcPr>
          <w:p>
            <w:pPr>
              <w:widowControl/>
              <w:jc w:val="left"/>
              <w:rPr>
                <w:rFonts w:ascii="黑体" w:hAnsi="黑体" w:eastAsia="黑体" w:cs="宋体"/>
                <w:kern w:val="0"/>
                <w:sz w:val="24"/>
                <w:szCs w:val="24"/>
              </w:rPr>
            </w:pPr>
            <w:r>
              <w:rPr>
                <w:rFonts w:hint="eastAsia" w:ascii="黑体" w:hAnsi="黑体" w:eastAsia="黑体" w:cs="宋体"/>
                <w:kern w:val="0"/>
                <w:sz w:val="24"/>
                <w:szCs w:val="24"/>
              </w:rPr>
              <w:t>文件依据</w:t>
            </w:r>
          </w:p>
        </w:tc>
        <w:tc>
          <w:tcPr>
            <w:tcW w:w="4143" w:type="dxa"/>
          </w:tcPr>
          <w:p>
            <w:pPr>
              <w:widowControl/>
              <w:jc w:val="left"/>
              <w:rPr>
                <w:rFonts w:ascii="黑体" w:hAnsi="黑体" w:eastAsia="黑体" w:cs="宋体"/>
                <w:kern w:val="0"/>
                <w:sz w:val="24"/>
                <w:szCs w:val="24"/>
              </w:rPr>
            </w:pPr>
            <w:r>
              <w:rPr>
                <w:rFonts w:hint="eastAsia" w:ascii="黑体" w:hAnsi="黑体" w:eastAsia="黑体" w:cs="宋体"/>
                <w:kern w:val="0"/>
                <w:sz w:val="24"/>
                <w:szCs w:val="24"/>
              </w:rPr>
              <w:t>对应职称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质量</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《质量专业技术人员职业资格考试暂行规定》（人发〔2000〕123号）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初级：技术员或助理工程师</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企业法律顾问</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《企业法律顾问管理办法 》（人发〔1997〕26号）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广告</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《广告专业技术人员职业水平评价暂行规定》（国人部发〔2007〕116号）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助理广告师：助理经济师</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广告师：经济师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价格鉴证师</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《价格鉴证师执业资格制度暂行规定》（人发〔1999〕66号）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招标师</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《招标采购专业技术人员职业水平评价暂行规定》（国人部发〔2007〕63号）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经济师</w:t>
            </w:r>
          </w:p>
          <w:p>
            <w:pPr>
              <w:widowControl/>
              <w:jc w:val="left"/>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物业管理师</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《物业管理师制度暂行规定》（国人部发〔2005〕95号）</w:t>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104" w:type="dxa"/>
            <w:gridSpan w:val="3"/>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管理咨询师</w:t>
            </w:r>
          </w:p>
        </w:tc>
        <w:tc>
          <w:tcPr>
            <w:tcW w:w="6051"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《管理咨询人员职业水平评价暂行规定》（国人部发〔2005〕71号）</w:t>
            </w:r>
            <w:r>
              <w:rPr>
                <w:rFonts w:hint="eastAsia" w:ascii="仿宋_GB2312" w:hAnsi="宋体" w:eastAsia="仿宋_GB2312" w:cs="宋体"/>
                <w:kern w:val="0"/>
                <w:sz w:val="24"/>
                <w:szCs w:val="24"/>
              </w:rPr>
              <w:tab/>
            </w:r>
          </w:p>
        </w:tc>
        <w:tc>
          <w:tcPr>
            <w:tcW w:w="4143" w:type="dxa"/>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经济师或会计师</w:t>
            </w:r>
          </w:p>
        </w:tc>
      </w:tr>
    </w:tbl>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ab/>
      </w:r>
    </w:p>
    <w:p>
      <w:pPr>
        <w:widowControl/>
        <w:jc w:val="left"/>
        <w:rPr>
          <w:rFonts w:ascii="仿宋_GB2312" w:hAnsi="宋体" w:eastAsia="仿宋_GB2312" w:cs="宋体"/>
          <w:kern w:val="0"/>
          <w:sz w:val="24"/>
          <w:szCs w:val="24"/>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65E9E"/>
    <w:multiLevelType w:val="multilevel"/>
    <w:tmpl w:val="3CB65E9E"/>
    <w:lvl w:ilvl="0" w:tentative="0">
      <w:start w:val="1"/>
      <w:numFmt w:val="decimal"/>
      <w:lvlText w:val="%1"/>
      <w:lvlJc w:val="left"/>
      <w:pPr>
        <w:ind w:left="420" w:hanging="420"/>
      </w:pPr>
      <w:rPr>
        <w:rFonts w:hint="eastAsia"/>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54887"/>
    <w:rsid w:val="76F5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2020-04-07T09:08:00Z</dcterms:created>
  <dc:creator>张惠雅</dc:creator>
  <cp:lastModifiedBy>张惠雅</cp:lastModifiedBy>
  <dcterms:modified xsi:type="dcterms:W3CDTF">2020-04-07T09:09:13Z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