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1C2AE">
      <w:pPr>
        <w:pStyle w:val="2"/>
        <w:numPr>
          <w:ilvl w:val="0"/>
          <w:numId w:val="0"/>
        </w:numPr>
        <w:bidi w:val="0"/>
        <w:ind w:leftChars="0"/>
        <w:jc w:val="both"/>
        <w:rPr>
          <w:rFonts w:hint="eastAsia" w:ascii="方正黑体_GBK" w:hAnsi="方正黑体_GBK" w:eastAsia="方正黑体_GBK" w:cs="方正黑体_GBK"/>
          <w:sz w:val="32"/>
          <w:szCs w:val="32"/>
          <w:lang w:val="en-US" w:eastAsia="zh-CN"/>
        </w:rPr>
      </w:pPr>
      <w:bookmarkStart w:id="0" w:name="_Toc143266286"/>
      <w:r>
        <w:rPr>
          <w:rFonts w:hint="eastAsia" w:ascii="方正黑体_GBK" w:hAnsi="方正黑体_GBK" w:eastAsia="方正黑体_GBK" w:cs="方正黑体_GBK"/>
          <w:sz w:val="32"/>
          <w:szCs w:val="32"/>
          <w:lang w:val="en-US" w:eastAsia="zh-CN"/>
        </w:rPr>
        <w:t>附件</w:t>
      </w:r>
    </w:p>
    <w:p w14:paraId="30B87D70">
      <w:pPr>
        <w:pStyle w:val="24"/>
        <w:framePr w:w="9183" w:vAnchor="page" w:hAnchor="page" w:x="1424" w:y="4492"/>
        <w:rPr>
          <w:rFonts w:hint="eastAsia"/>
        </w:rPr>
      </w:pPr>
      <w:r>
        <w:rPr>
          <w:rFonts w:hint="eastAsia"/>
          <w:sz w:val="48"/>
          <w:szCs w:val="48"/>
          <w:lang w:val="en-US" w:eastAsia="zh-CN"/>
        </w:rPr>
        <w:t>江苏省专家管理信息系统专家信息填报审核</w:t>
      </w:r>
      <w:r>
        <w:rPr>
          <w:rFonts w:hint="eastAsia"/>
        </w:rPr>
        <w:t>操作手册</w:t>
      </w:r>
    </w:p>
    <w:p w14:paraId="646B23C6">
      <w:pPr>
        <w:pStyle w:val="24"/>
        <w:framePr w:w="9183" w:vAnchor="page" w:hAnchor="page" w:x="1424" w:y="4492"/>
        <w:jc w:val="center"/>
        <w:rPr>
          <w:rFonts w:hint="default"/>
          <w:lang w:val="en-US"/>
        </w:rPr>
      </w:pPr>
      <w:r>
        <w:rPr>
          <w:rFonts w:hint="eastAsia" w:ascii="宋体" w:hAnsi="Times New Roman" w:eastAsia="宋体" w:cs="Times New Roman"/>
          <w:sz w:val="28"/>
          <w:szCs w:val="28"/>
          <w:lang w:val="en-US" w:eastAsia="zh-CN" w:bidi="ar-SA"/>
        </w:rPr>
        <w:t>(正式版)V1.</w:t>
      </w:r>
      <w:r>
        <w:rPr>
          <w:rFonts w:hint="eastAsia" w:ascii="宋体" w:eastAsia="宋体" w:cs="Times New Roman"/>
          <w:sz w:val="28"/>
          <w:szCs w:val="28"/>
          <w:lang w:val="en-US" w:eastAsia="zh-CN" w:bidi="ar-SA"/>
        </w:rPr>
        <w:t>0</w:t>
      </w:r>
    </w:p>
    <w:p w14:paraId="17FECC38">
      <w:pPr>
        <w:pStyle w:val="2"/>
        <w:numPr>
          <w:ilvl w:val="0"/>
          <w:numId w:val="0"/>
        </w:numPr>
        <w:bidi w:val="0"/>
        <w:ind w:leftChars="0"/>
        <w:jc w:val="both"/>
        <w:rPr>
          <w:rFonts w:hint="eastAsia"/>
          <w:lang w:eastAsia="zh-CN"/>
        </w:rPr>
      </w:pPr>
      <w:r>
        <w:rPr>
          <w:rFonts w:hint="eastAsia"/>
          <w:lang w:val="en-US" w:eastAsia="zh-CN"/>
        </w:rPr>
        <w:t>专家端</w:t>
      </w:r>
      <w:r>
        <w:rPr>
          <w:rFonts w:hint="eastAsia"/>
          <w:lang w:eastAsia="zh-CN"/>
        </w:rPr>
        <w:t>功能操作说明</w:t>
      </w:r>
      <w:bookmarkEnd w:id="0"/>
    </w:p>
    <w:p w14:paraId="6F999C5A">
      <w:pPr>
        <w:pStyle w:val="3"/>
      </w:pPr>
      <w:r>
        <w:rPr>
          <w:rFonts w:hint="eastAsia"/>
          <w:lang w:val="en-US" w:eastAsia="zh-CN"/>
        </w:rPr>
        <w:t>办理入口</w:t>
      </w:r>
    </w:p>
    <w:p w14:paraId="0E95F583">
      <w:pPr>
        <w:ind w:firstLine="420" w:firstLineChars="0"/>
        <w:rPr>
          <w:rFonts w:hint="eastAsia"/>
          <w:lang w:val="en-US" w:eastAsia="zh-CN"/>
        </w:rPr>
      </w:pPr>
      <w:r>
        <w:rPr>
          <w:rFonts w:hint="eastAsia"/>
          <w:lang w:val="en-US" w:eastAsia="zh-CN"/>
        </w:rPr>
        <w:fldChar w:fldCharType="begin"/>
      </w:r>
      <w:r>
        <w:rPr>
          <w:rFonts w:hint="eastAsia"/>
          <w:lang w:val="en-US" w:eastAsia="zh-CN"/>
        </w:rPr>
        <w:instrText xml:space="preserve"> HYPERLINK "https://www.jssrcfwypt.org.cn/rcfwypt/?areaCode=320000" </w:instrText>
      </w:r>
      <w:r>
        <w:rPr>
          <w:rFonts w:hint="eastAsia"/>
          <w:lang w:val="en-US" w:eastAsia="zh-CN"/>
        </w:rPr>
        <w:fldChar w:fldCharType="separate"/>
      </w:r>
      <w:r>
        <w:rPr>
          <w:rStyle w:val="17"/>
          <w:rFonts w:hint="eastAsia"/>
          <w:lang w:val="en-US" w:eastAsia="zh-CN"/>
        </w:rPr>
        <w:t>江苏省人才服务云平台首页</w:t>
      </w:r>
      <w:r>
        <w:rPr>
          <w:rFonts w:hint="eastAsia"/>
          <w:lang w:val="en-US" w:eastAsia="zh-CN"/>
        </w:rPr>
        <w:fldChar w:fldCharType="end"/>
      </w:r>
      <w:r>
        <w:rPr>
          <w:rFonts w:hint="eastAsia"/>
          <w:lang w:val="en-US" w:eastAsia="zh-CN"/>
        </w:rPr>
        <w:t>-专家信息登记飘窗</w:t>
      </w:r>
    </w:p>
    <w:p w14:paraId="5C806915">
      <w:pPr>
        <w:ind w:firstLine="420" w:firstLineChars="0"/>
        <w:jc w:val="center"/>
        <w:rPr>
          <w:rFonts w:hint="default"/>
          <w:lang w:val="en-US" w:eastAsia="zh-CN"/>
        </w:rPr>
      </w:pPr>
      <w:r>
        <w:drawing>
          <wp:inline distT="0" distB="0" distL="114300" distR="114300">
            <wp:extent cx="2105660" cy="1660525"/>
            <wp:effectExtent l="0" t="0" r="1270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105660" cy="1660525"/>
                    </a:xfrm>
                    <a:prstGeom prst="rect">
                      <a:avLst/>
                    </a:prstGeom>
                    <a:noFill/>
                    <a:ln>
                      <a:noFill/>
                    </a:ln>
                  </pic:spPr>
                </pic:pic>
              </a:graphicData>
            </a:graphic>
          </wp:inline>
        </w:drawing>
      </w:r>
    </w:p>
    <w:p w14:paraId="2E3EA171">
      <w:pPr>
        <w:pStyle w:val="3"/>
      </w:pPr>
      <w:bookmarkStart w:id="1" w:name="_Toc477362624"/>
      <w:r>
        <w:rPr>
          <w:rFonts w:hint="eastAsia"/>
          <w:lang w:val="en-US" w:eastAsia="zh-CN"/>
        </w:rPr>
        <w:t>专家信息登记</w:t>
      </w:r>
    </w:p>
    <w:p w14:paraId="0F480C65">
      <w:pPr>
        <w:pStyle w:val="4"/>
        <w:rPr>
          <w:lang w:eastAsia="zh-CN"/>
        </w:rPr>
      </w:pPr>
      <w:bookmarkStart w:id="2" w:name="_Toc143266288"/>
      <w:r>
        <w:rPr>
          <w:rFonts w:hint="eastAsia"/>
          <w:sz w:val="24"/>
          <w:szCs w:val="24"/>
        </w:rPr>
        <w:t>操作界面</w:t>
      </w:r>
      <w:bookmarkEnd w:id="2"/>
    </w:p>
    <w:p w14:paraId="23D7021A">
      <w:pPr>
        <w:jc w:val="center"/>
      </w:pPr>
      <w:r>
        <w:drawing>
          <wp:inline distT="0" distB="0" distL="114300" distR="114300">
            <wp:extent cx="5398770" cy="2564130"/>
            <wp:effectExtent l="0" t="0" r="11430"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9"/>
                    <a:stretch>
                      <a:fillRect/>
                    </a:stretch>
                  </pic:blipFill>
                  <pic:spPr>
                    <a:xfrm>
                      <a:off x="0" y="0"/>
                      <a:ext cx="5398770" cy="2564130"/>
                    </a:xfrm>
                    <a:prstGeom prst="rect">
                      <a:avLst/>
                    </a:prstGeom>
                    <a:noFill/>
                    <a:ln>
                      <a:noFill/>
                    </a:ln>
                  </pic:spPr>
                </pic:pic>
              </a:graphicData>
            </a:graphic>
          </wp:inline>
        </w:drawing>
      </w:r>
    </w:p>
    <w:p w14:paraId="0AFD4B4A">
      <w:pPr>
        <w:jc w:val="center"/>
      </w:pPr>
      <w:r>
        <w:drawing>
          <wp:inline distT="0" distB="0" distL="114300" distR="114300">
            <wp:extent cx="5398770" cy="2564130"/>
            <wp:effectExtent l="0" t="0" r="11430" b="1143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0"/>
                    <a:stretch>
                      <a:fillRect/>
                    </a:stretch>
                  </pic:blipFill>
                  <pic:spPr>
                    <a:xfrm>
                      <a:off x="0" y="0"/>
                      <a:ext cx="5398770" cy="2564130"/>
                    </a:xfrm>
                    <a:prstGeom prst="rect">
                      <a:avLst/>
                    </a:prstGeom>
                    <a:noFill/>
                    <a:ln>
                      <a:noFill/>
                    </a:ln>
                  </pic:spPr>
                </pic:pic>
              </a:graphicData>
            </a:graphic>
          </wp:inline>
        </w:drawing>
      </w:r>
    </w:p>
    <w:p w14:paraId="24255DB3">
      <w:pPr>
        <w:jc w:val="center"/>
        <w:rPr>
          <w:lang w:eastAsia="zh-CN"/>
        </w:rPr>
      </w:pPr>
      <w:r>
        <w:drawing>
          <wp:inline distT="0" distB="0" distL="114300" distR="114300">
            <wp:extent cx="5398770" cy="2564130"/>
            <wp:effectExtent l="0" t="0" r="11430" b="1143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a:stretch>
                      <a:fillRect/>
                    </a:stretch>
                  </pic:blipFill>
                  <pic:spPr>
                    <a:xfrm>
                      <a:off x="0" y="0"/>
                      <a:ext cx="5398770" cy="2564130"/>
                    </a:xfrm>
                    <a:prstGeom prst="rect">
                      <a:avLst/>
                    </a:prstGeom>
                    <a:noFill/>
                    <a:ln>
                      <a:noFill/>
                    </a:ln>
                  </pic:spPr>
                </pic:pic>
              </a:graphicData>
            </a:graphic>
          </wp:inline>
        </w:drawing>
      </w:r>
    </w:p>
    <w:p w14:paraId="1FC95DB5">
      <w:pPr>
        <w:pStyle w:val="4"/>
        <w:rPr>
          <w:sz w:val="24"/>
          <w:szCs w:val="24"/>
        </w:rPr>
      </w:pPr>
      <w:bookmarkStart w:id="3" w:name="_Toc143266289"/>
      <w:r>
        <w:rPr>
          <w:rFonts w:hint="eastAsia"/>
          <w:sz w:val="24"/>
          <w:szCs w:val="24"/>
        </w:rPr>
        <w:t>功能说明</w:t>
      </w:r>
      <w:bookmarkEnd w:id="3"/>
    </w:p>
    <w:p w14:paraId="6367D7F9">
      <w:pPr>
        <w:pStyle w:val="6"/>
        <w:keepNext w:val="0"/>
        <w:keepLines w:val="0"/>
        <w:pageBreakBefore w:val="0"/>
        <w:widowControl w:val="0"/>
        <w:kinsoku/>
        <w:wordWrap/>
        <w:overflowPunct/>
        <w:topLinePunct w:val="0"/>
        <w:autoSpaceDE/>
        <w:autoSpaceDN/>
        <w:bidi w:val="0"/>
        <w:adjustRightInd/>
        <w:snapToGrid/>
        <w:spacing w:line="400" w:lineRule="exact"/>
        <w:ind w:left="480" w:firstLine="419" w:firstLineChars="0"/>
        <w:textAlignment w:val="auto"/>
        <w:rPr>
          <w:rFonts w:hint="eastAsia"/>
          <w:lang w:val="en-US" w:eastAsia="zh-CN"/>
        </w:rPr>
      </w:pPr>
      <w:r>
        <w:rPr>
          <w:rFonts w:hint="eastAsia"/>
          <w:lang w:val="en-US" w:eastAsia="zh-CN"/>
        </w:rPr>
        <w:t>专家登录系统后，填写基本信息、单位信息、专业信息、联系方式及账户信息，确认无误后提交申请。</w:t>
      </w:r>
    </w:p>
    <w:p w14:paraId="7D89F15B">
      <w:pPr>
        <w:pStyle w:val="6"/>
        <w:keepNext w:val="0"/>
        <w:keepLines w:val="0"/>
        <w:pageBreakBefore w:val="0"/>
        <w:widowControl w:val="0"/>
        <w:kinsoku/>
        <w:wordWrap/>
        <w:overflowPunct/>
        <w:topLinePunct w:val="0"/>
        <w:autoSpaceDE/>
        <w:autoSpaceDN/>
        <w:bidi w:val="0"/>
        <w:adjustRightInd/>
        <w:snapToGrid/>
        <w:spacing w:line="400" w:lineRule="exact"/>
        <w:ind w:left="480" w:firstLine="419" w:firstLineChars="0"/>
        <w:textAlignment w:val="auto"/>
        <w:rPr>
          <w:rFonts w:hint="eastAsia"/>
          <w:lang w:eastAsia="zh-CN"/>
        </w:rPr>
      </w:pPr>
      <w:r>
        <w:rPr>
          <w:rFonts w:hint="eastAsia"/>
          <w:lang w:val="en-US" w:eastAsia="zh-CN"/>
        </w:rPr>
        <w:t>选择无工作单位将作为自由职业者身份提交信息，选择有工作单位且工作所在地选择江苏省内信息将推送至工作单位进行审核，选择有工作单位但工作所在地选择江苏省外将作为省外专家身份提交信息</w:t>
      </w:r>
      <w:r>
        <w:rPr>
          <w:rFonts w:hint="eastAsia"/>
          <w:lang w:eastAsia="zh-CN"/>
        </w:rPr>
        <w:t>。</w:t>
      </w:r>
    </w:p>
    <w:p w14:paraId="6EFD1F58">
      <w:pPr>
        <w:pStyle w:val="4"/>
      </w:pPr>
      <w:bookmarkStart w:id="4" w:name="_Toc143266290"/>
      <w:r>
        <w:rPr>
          <w:rFonts w:hint="eastAsia"/>
          <w:sz w:val="24"/>
          <w:szCs w:val="24"/>
        </w:rPr>
        <w:t>操作步骤</w:t>
      </w:r>
      <w:bookmarkEnd w:id="4"/>
      <w:r>
        <w:rPr>
          <w:rFonts w:hint="eastAsia"/>
          <w:sz w:val="24"/>
          <w:szCs w:val="24"/>
          <w:lang w:eastAsia="zh-CN"/>
        </w:rPr>
        <w:t>、</w:t>
      </w:r>
      <w:r>
        <w:rPr>
          <w:rFonts w:hint="eastAsia"/>
          <w:sz w:val="24"/>
          <w:szCs w:val="24"/>
          <w:lang w:val="en-US" w:eastAsia="zh-CN"/>
        </w:rPr>
        <w:t>功能点</w:t>
      </w:r>
    </w:p>
    <w:p w14:paraId="1B94D595">
      <w:pPr>
        <w:pStyle w:val="5"/>
        <w:bidi w:val="0"/>
        <w:rPr>
          <w:rFonts w:hint="default"/>
          <w:lang w:val="en-US" w:eastAsia="zh-CN"/>
        </w:rPr>
      </w:pPr>
      <w:r>
        <w:rPr>
          <w:rFonts w:hint="eastAsia"/>
          <w:lang w:val="en-US" w:eastAsia="zh-CN"/>
        </w:rPr>
        <w:t>申报详情</w:t>
      </w:r>
    </w:p>
    <w:p w14:paraId="224745E6">
      <w:pPr>
        <w:jc w:val="center"/>
      </w:pPr>
      <w:r>
        <w:drawing>
          <wp:inline distT="0" distB="0" distL="114300" distR="114300">
            <wp:extent cx="5391150" cy="2527300"/>
            <wp:effectExtent l="0" t="0" r="381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391150" cy="2527300"/>
                    </a:xfrm>
                    <a:prstGeom prst="rect">
                      <a:avLst/>
                    </a:prstGeom>
                    <a:noFill/>
                    <a:ln>
                      <a:noFill/>
                    </a:ln>
                  </pic:spPr>
                </pic:pic>
              </a:graphicData>
            </a:graphic>
          </wp:inline>
        </w:drawing>
      </w:r>
    </w:p>
    <w:p w14:paraId="35C9C0FC">
      <w:pPr>
        <w:pStyle w:val="6"/>
        <w:bidi w:val="0"/>
        <w:rPr>
          <w:rFonts w:hint="eastAsia"/>
          <w:lang w:val="en-US" w:eastAsia="zh-CN"/>
        </w:rPr>
      </w:pPr>
      <w:r>
        <w:rPr>
          <w:rFonts w:hint="eastAsia"/>
          <w:lang w:val="en-US" w:eastAsia="zh-CN"/>
        </w:rPr>
        <w:t>在信息审核通过或者再次发起修改申报后，如图所示，可进行信息修改和审核进度查询。</w:t>
      </w:r>
    </w:p>
    <w:p w14:paraId="0379574C">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lang w:val="en-US" w:eastAsia="zh-CN"/>
        </w:rPr>
      </w:pPr>
    </w:p>
    <w:p w14:paraId="69811CC2">
      <w:pPr>
        <w:pStyle w:val="5"/>
        <w:bidi w:val="0"/>
        <w:rPr>
          <w:rFonts w:hint="default"/>
          <w:lang w:val="en-US" w:eastAsia="zh-CN"/>
        </w:rPr>
      </w:pPr>
      <w:r>
        <w:rPr>
          <w:rFonts w:hint="eastAsia"/>
          <w:lang w:val="en-US" w:eastAsia="zh-CN"/>
        </w:rPr>
        <w:t>修改申报</w:t>
      </w:r>
    </w:p>
    <w:p w14:paraId="1F3C14FF">
      <w:pPr>
        <w:pStyle w:val="6"/>
        <w:ind w:left="0" w:leftChars="0" w:firstLine="0" w:firstLineChars="0"/>
        <w:rPr>
          <w:rFonts w:hint="default"/>
          <w:lang w:val="en-US" w:eastAsia="zh-CN"/>
        </w:rPr>
      </w:pPr>
      <w:r>
        <w:drawing>
          <wp:inline distT="0" distB="0" distL="114300" distR="114300">
            <wp:extent cx="5389245" cy="2527300"/>
            <wp:effectExtent l="0" t="0" r="5715"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389245" cy="2527300"/>
                    </a:xfrm>
                    <a:prstGeom prst="rect">
                      <a:avLst/>
                    </a:prstGeom>
                    <a:noFill/>
                    <a:ln>
                      <a:noFill/>
                    </a:ln>
                  </pic:spPr>
                </pic:pic>
              </a:graphicData>
            </a:graphic>
          </wp:inline>
        </w:drawing>
      </w:r>
    </w:p>
    <w:p w14:paraId="4B57AD88">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pPr>
    </w:p>
    <w:p w14:paraId="3F62C5C3">
      <w:pPr>
        <w:pStyle w:val="6"/>
        <w:bidi w:val="0"/>
        <w:rPr>
          <w:rFonts w:hint="eastAsia"/>
          <w:lang w:val="en-US" w:eastAsia="zh-CN"/>
        </w:rPr>
      </w:pPr>
      <w:r>
        <w:rPr>
          <w:rFonts w:hint="eastAsia"/>
          <w:lang w:val="en-US" w:eastAsia="zh-CN"/>
        </w:rPr>
        <w:t>在申报详情页面点击修改申报，如图所示，可进行信息的修改提交；若出现待单位复核中、待单位审核中提示，请耐心等待审核结果。</w:t>
      </w:r>
    </w:p>
    <w:p w14:paraId="366C5909">
      <w:pPr>
        <w:pStyle w:val="5"/>
        <w:bidi w:val="0"/>
        <w:rPr>
          <w:rFonts w:hint="default"/>
          <w:lang w:val="en-US" w:eastAsia="zh-CN"/>
        </w:rPr>
      </w:pPr>
      <w:r>
        <w:rPr>
          <w:rFonts w:hint="eastAsia"/>
          <w:lang w:val="en-US" w:eastAsia="zh-CN"/>
        </w:rPr>
        <w:t>查看审核进度</w:t>
      </w:r>
    </w:p>
    <w:p w14:paraId="10C34BF3">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pPr>
      <w:r>
        <w:drawing>
          <wp:inline distT="0" distB="0" distL="114300" distR="114300">
            <wp:extent cx="5398770" cy="2564130"/>
            <wp:effectExtent l="0" t="0" r="11430" b="1143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4"/>
                    <a:stretch>
                      <a:fillRect/>
                    </a:stretch>
                  </pic:blipFill>
                  <pic:spPr>
                    <a:xfrm>
                      <a:off x="0" y="0"/>
                      <a:ext cx="5398770" cy="2564130"/>
                    </a:xfrm>
                    <a:prstGeom prst="rect">
                      <a:avLst/>
                    </a:prstGeom>
                    <a:noFill/>
                    <a:ln>
                      <a:noFill/>
                    </a:ln>
                  </pic:spPr>
                </pic:pic>
              </a:graphicData>
            </a:graphic>
          </wp:inline>
        </w:drawing>
      </w:r>
    </w:p>
    <w:p w14:paraId="699CED79">
      <w:pPr>
        <w:pStyle w:val="6"/>
        <w:bidi w:val="0"/>
        <w:rPr>
          <w:rFonts w:hint="eastAsia"/>
          <w:lang w:val="en-US" w:eastAsia="zh-CN"/>
        </w:rPr>
      </w:pPr>
      <w:r>
        <w:rPr>
          <w:rFonts w:hint="eastAsia"/>
          <w:lang w:val="en-US" w:eastAsia="zh-CN"/>
        </w:rPr>
        <w:t>在申报详情页面点击查看审核进度，如图所示，可查看审核进度及历次申请详情。</w:t>
      </w:r>
    </w:p>
    <w:bookmarkEnd w:id="1"/>
    <w:p w14:paraId="0A254394">
      <w:pPr>
        <w:pStyle w:val="2"/>
        <w:numPr>
          <w:ilvl w:val="0"/>
          <w:numId w:val="0"/>
        </w:numPr>
        <w:bidi w:val="0"/>
        <w:ind w:leftChars="0"/>
        <w:jc w:val="both"/>
        <w:rPr>
          <w:rFonts w:hint="eastAsia"/>
          <w:lang w:eastAsia="zh-CN"/>
        </w:rPr>
      </w:pPr>
      <w:r>
        <w:rPr>
          <w:rFonts w:hint="eastAsia"/>
          <w:lang w:val="en-US" w:eastAsia="zh-CN"/>
        </w:rPr>
        <w:t>单位端</w:t>
      </w:r>
      <w:r>
        <w:rPr>
          <w:rFonts w:hint="eastAsia"/>
          <w:lang w:eastAsia="zh-CN"/>
        </w:rPr>
        <w:t>功能操作说明</w:t>
      </w:r>
    </w:p>
    <w:p w14:paraId="7FC207AA">
      <w:pPr>
        <w:pStyle w:val="3"/>
        <w:numPr>
          <w:ilvl w:val="1"/>
          <w:numId w:val="3"/>
        </w:numPr>
        <w:tabs>
          <w:tab w:val="left" w:pos="576"/>
        </w:tabs>
      </w:pPr>
      <w:r>
        <w:rPr>
          <w:rFonts w:hint="eastAsia"/>
          <w:lang w:val="en-US" w:eastAsia="zh-CN"/>
        </w:rPr>
        <w:t>办理入口</w:t>
      </w:r>
    </w:p>
    <w:p w14:paraId="5B8C5583">
      <w:pPr>
        <w:ind w:firstLine="420" w:firstLineChars="0"/>
        <w:rPr>
          <w:rFonts w:hint="default"/>
          <w:lang w:val="en-US" w:eastAsia="zh-CN"/>
        </w:rPr>
      </w:pPr>
      <w:r>
        <w:rPr>
          <w:rFonts w:hint="eastAsia"/>
          <w:color w:val="auto"/>
          <w:u w:val="none"/>
          <w:lang w:val="en-US" w:eastAsia="zh-CN"/>
        </w:rPr>
        <w:fldChar w:fldCharType="begin"/>
      </w:r>
      <w:r>
        <w:rPr>
          <w:rFonts w:hint="eastAsia"/>
          <w:color w:val="auto"/>
          <w:u w:val="none"/>
          <w:lang w:val="en-US" w:eastAsia="zh-CN"/>
        </w:rPr>
        <w:instrText xml:space="preserve"> HYPERLINK "https://www.jssrcfwypt.org.cn/web/cdsu/rcbs/gccrc?areaCode=320000" </w:instrText>
      </w:r>
      <w:r>
        <w:rPr>
          <w:rFonts w:hint="eastAsia"/>
          <w:color w:val="auto"/>
          <w:u w:val="none"/>
          <w:lang w:val="en-US" w:eastAsia="zh-CN"/>
        </w:rPr>
        <w:fldChar w:fldCharType="separate"/>
      </w:r>
      <w:r>
        <w:rPr>
          <w:rStyle w:val="16"/>
          <w:rFonts w:hint="eastAsia"/>
          <w:color w:val="auto"/>
          <w:u w:val="none"/>
          <w:lang w:val="en-US" w:eastAsia="zh-CN"/>
        </w:rPr>
        <w:t>江苏省人才服务云平台首页——&gt;左上角云办事（专家板块）——&gt;单位业务——&gt;专家信息登记审核</w:t>
      </w:r>
      <w:r>
        <w:rPr>
          <w:rFonts w:hint="eastAsia"/>
          <w:color w:val="auto"/>
          <w:u w:val="none"/>
          <w:lang w:val="en-US" w:eastAsia="zh-CN"/>
        </w:rPr>
        <w:fldChar w:fldCharType="end"/>
      </w:r>
    </w:p>
    <w:p w14:paraId="7CE357F3">
      <w:pPr>
        <w:pStyle w:val="3"/>
        <w:numPr>
          <w:ilvl w:val="1"/>
          <w:numId w:val="3"/>
        </w:numPr>
        <w:tabs>
          <w:tab w:val="left" w:pos="576"/>
        </w:tabs>
      </w:pPr>
      <w:r>
        <w:rPr>
          <w:rFonts w:hint="eastAsia"/>
          <w:lang w:val="en-US" w:eastAsia="zh-CN"/>
        </w:rPr>
        <w:t>专家信息登记审核</w:t>
      </w:r>
    </w:p>
    <w:p w14:paraId="3BA2167C">
      <w:pPr>
        <w:pStyle w:val="4"/>
        <w:numPr>
          <w:ilvl w:val="2"/>
          <w:numId w:val="3"/>
        </w:numPr>
        <w:tabs>
          <w:tab w:val="left" w:pos="720"/>
        </w:tabs>
        <w:rPr>
          <w:lang w:eastAsia="zh-CN"/>
        </w:rPr>
      </w:pPr>
      <w:r>
        <w:rPr>
          <w:rFonts w:hint="eastAsia"/>
          <w:sz w:val="24"/>
          <w:szCs w:val="24"/>
        </w:rPr>
        <w:t>操作界面</w:t>
      </w:r>
    </w:p>
    <w:p w14:paraId="08C22575">
      <w:pPr>
        <w:jc w:val="center"/>
        <w:rPr>
          <w:lang w:eastAsia="zh-CN"/>
        </w:rPr>
      </w:pPr>
      <w:r>
        <w:drawing>
          <wp:inline distT="0" distB="0" distL="114300" distR="114300">
            <wp:extent cx="5398770" cy="2564130"/>
            <wp:effectExtent l="0" t="0" r="11430" b="1143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5"/>
                    <a:stretch>
                      <a:fillRect/>
                    </a:stretch>
                  </pic:blipFill>
                  <pic:spPr>
                    <a:xfrm>
                      <a:off x="0" y="0"/>
                      <a:ext cx="5398770" cy="2564130"/>
                    </a:xfrm>
                    <a:prstGeom prst="rect">
                      <a:avLst/>
                    </a:prstGeom>
                    <a:noFill/>
                    <a:ln>
                      <a:noFill/>
                    </a:ln>
                  </pic:spPr>
                </pic:pic>
              </a:graphicData>
            </a:graphic>
          </wp:inline>
        </w:drawing>
      </w:r>
    </w:p>
    <w:p w14:paraId="18D1ACDA">
      <w:pPr>
        <w:pStyle w:val="4"/>
        <w:numPr>
          <w:ilvl w:val="2"/>
          <w:numId w:val="3"/>
        </w:numPr>
        <w:tabs>
          <w:tab w:val="left" w:pos="720"/>
        </w:tabs>
        <w:rPr>
          <w:sz w:val="24"/>
          <w:szCs w:val="24"/>
        </w:rPr>
      </w:pPr>
      <w:r>
        <w:rPr>
          <w:rFonts w:hint="eastAsia"/>
          <w:sz w:val="24"/>
          <w:szCs w:val="24"/>
        </w:rPr>
        <w:t>功能说明</w:t>
      </w:r>
    </w:p>
    <w:p w14:paraId="0A0C48B1">
      <w:pPr>
        <w:pStyle w:val="6"/>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0"/>
        <w:textAlignment w:val="auto"/>
        <w:rPr>
          <w:rFonts w:hint="eastAsia"/>
          <w:lang w:eastAsia="zh-CN"/>
        </w:rPr>
      </w:pPr>
      <w:r>
        <w:rPr>
          <w:rFonts w:hint="eastAsia"/>
          <w:lang w:val="en-US" w:eastAsia="zh-CN"/>
        </w:rPr>
        <w:t>单位登录系统后，可见待审核、已审核、专家数据复核、已复核四部分功能</w:t>
      </w:r>
      <w:r>
        <w:rPr>
          <w:rFonts w:hint="eastAsia"/>
          <w:lang w:eastAsia="zh-CN"/>
        </w:rPr>
        <w:t>。</w:t>
      </w:r>
    </w:p>
    <w:p w14:paraId="3C14F9A2">
      <w:pPr>
        <w:pStyle w:val="6"/>
        <w:keepNext w:val="0"/>
        <w:keepLines w:val="0"/>
        <w:pageBreakBefore w:val="0"/>
        <w:widowControl w:val="0"/>
        <w:kinsoku/>
        <w:wordWrap/>
        <w:overflowPunct/>
        <w:topLinePunct w:val="0"/>
        <w:autoSpaceDE/>
        <w:autoSpaceDN/>
        <w:bidi w:val="0"/>
        <w:adjustRightInd/>
        <w:snapToGrid/>
        <w:spacing w:line="400" w:lineRule="exact"/>
        <w:ind w:left="480" w:firstLine="419" w:firstLineChars="0"/>
        <w:textAlignment w:val="auto"/>
        <w:rPr>
          <w:rFonts w:hint="eastAsia"/>
          <w:lang w:eastAsia="zh-CN"/>
        </w:rPr>
      </w:pPr>
    </w:p>
    <w:p w14:paraId="6F0784D4">
      <w:pPr>
        <w:pStyle w:val="4"/>
        <w:numPr>
          <w:ilvl w:val="2"/>
          <w:numId w:val="3"/>
        </w:numPr>
        <w:tabs>
          <w:tab w:val="left" w:pos="720"/>
        </w:tabs>
      </w:pPr>
      <w:r>
        <w:rPr>
          <w:rFonts w:hint="eastAsia"/>
          <w:sz w:val="24"/>
          <w:szCs w:val="24"/>
        </w:rPr>
        <w:t>操作步骤</w:t>
      </w:r>
      <w:r>
        <w:rPr>
          <w:rFonts w:hint="eastAsia"/>
          <w:sz w:val="24"/>
          <w:szCs w:val="24"/>
          <w:lang w:eastAsia="zh-CN"/>
        </w:rPr>
        <w:t>、</w:t>
      </w:r>
      <w:r>
        <w:rPr>
          <w:rFonts w:hint="eastAsia"/>
          <w:sz w:val="24"/>
          <w:szCs w:val="24"/>
          <w:lang w:val="en-US" w:eastAsia="zh-CN"/>
        </w:rPr>
        <w:t>功能点</w:t>
      </w:r>
    </w:p>
    <w:p w14:paraId="397DD1B4">
      <w:pPr>
        <w:pStyle w:val="5"/>
        <w:numPr>
          <w:ilvl w:val="3"/>
          <w:numId w:val="3"/>
        </w:numPr>
        <w:tabs>
          <w:tab w:val="left" w:pos="864"/>
        </w:tabs>
        <w:bidi w:val="0"/>
        <w:rPr>
          <w:rFonts w:hint="default"/>
          <w:lang w:val="en-US" w:eastAsia="zh-CN"/>
        </w:rPr>
      </w:pPr>
      <w:r>
        <w:rPr>
          <w:rFonts w:hint="eastAsia"/>
          <w:lang w:val="en-US" w:eastAsia="zh-CN"/>
        </w:rPr>
        <w:t>待审核</w:t>
      </w:r>
    </w:p>
    <w:p w14:paraId="5AAC7858">
      <w:pPr>
        <w:jc w:val="center"/>
      </w:pPr>
      <w:r>
        <w:drawing>
          <wp:inline distT="0" distB="0" distL="114300" distR="114300">
            <wp:extent cx="5398770" cy="2564130"/>
            <wp:effectExtent l="0" t="0" r="11430" b="1143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6"/>
                    <a:stretch>
                      <a:fillRect/>
                    </a:stretch>
                  </pic:blipFill>
                  <pic:spPr>
                    <a:xfrm>
                      <a:off x="0" y="0"/>
                      <a:ext cx="5398770" cy="2564130"/>
                    </a:xfrm>
                    <a:prstGeom prst="rect">
                      <a:avLst/>
                    </a:prstGeom>
                    <a:noFill/>
                    <a:ln>
                      <a:noFill/>
                    </a:ln>
                  </pic:spPr>
                </pic:pic>
              </a:graphicData>
            </a:graphic>
          </wp:inline>
        </w:drawing>
      </w:r>
    </w:p>
    <w:p w14:paraId="797E555F">
      <w:pPr>
        <w:jc w:val="center"/>
      </w:pPr>
      <w:r>
        <w:drawing>
          <wp:inline distT="0" distB="0" distL="114300" distR="114300">
            <wp:extent cx="5398770" cy="2564130"/>
            <wp:effectExtent l="0" t="0" r="11430" b="1143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7"/>
                    <a:stretch>
                      <a:fillRect/>
                    </a:stretch>
                  </pic:blipFill>
                  <pic:spPr>
                    <a:xfrm>
                      <a:off x="0" y="0"/>
                      <a:ext cx="5398770" cy="2564130"/>
                    </a:xfrm>
                    <a:prstGeom prst="rect">
                      <a:avLst/>
                    </a:prstGeom>
                    <a:noFill/>
                    <a:ln>
                      <a:noFill/>
                    </a:ln>
                  </pic:spPr>
                </pic:pic>
              </a:graphicData>
            </a:graphic>
          </wp:inline>
        </w:drawing>
      </w:r>
    </w:p>
    <w:p w14:paraId="57B9F3C4">
      <w:pPr>
        <w:pStyle w:val="6"/>
        <w:bidi w:val="0"/>
        <w:rPr>
          <w:rFonts w:hint="eastAsia"/>
          <w:lang w:val="en-US" w:eastAsia="zh-CN"/>
        </w:rPr>
      </w:pPr>
      <w:r>
        <w:rPr>
          <w:rFonts w:hint="eastAsia"/>
          <w:lang w:val="en-US" w:eastAsia="zh-CN"/>
        </w:rPr>
        <w:t>待审核模块中的信息主要为新专家入库申请、现有专家修改申请，可查看详情信息，进行审核通过、审核不通过操作。</w:t>
      </w:r>
    </w:p>
    <w:p w14:paraId="2180435E">
      <w:pPr>
        <w:pStyle w:val="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18"/>
          <w:szCs w:val="18"/>
          <w:lang w:val="en-US" w:eastAsia="zh-CN"/>
        </w:rPr>
      </w:pPr>
    </w:p>
    <w:p w14:paraId="0638E699">
      <w:pPr>
        <w:pStyle w:val="5"/>
        <w:numPr>
          <w:ilvl w:val="3"/>
          <w:numId w:val="3"/>
        </w:numPr>
        <w:tabs>
          <w:tab w:val="left" w:pos="864"/>
        </w:tabs>
        <w:bidi w:val="0"/>
        <w:rPr>
          <w:rFonts w:hint="default"/>
          <w:lang w:val="en-US" w:eastAsia="zh-CN"/>
        </w:rPr>
      </w:pPr>
      <w:r>
        <w:rPr>
          <w:rFonts w:hint="eastAsia"/>
          <w:lang w:val="en-US" w:eastAsia="zh-CN"/>
        </w:rPr>
        <w:t>已审核</w:t>
      </w:r>
    </w:p>
    <w:p w14:paraId="15DCA92A">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pPr>
      <w:r>
        <w:drawing>
          <wp:inline distT="0" distB="0" distL="114300" distR="114300">
            <wp:extent cx="5398770" cy="2564130"/>
            <wp:effectExtent l="0" t="0" r="11430"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18"/>
                    <a:stretch>
                      <a:fillRect/>
                    </a:stretch>
                  </pic:blipFill>
                  <pic:spPr>
                    <a:xfrm>
                      <a:off x="0" y="0"/>
                      <a:ext cx="5398770" cy="2564130"/>
                    </a:xfrm>
                    <a:prstGeom prst="rect">
                      <a:avLst/>
                    </a:prstGeom>
                    <a:noFill/>
                    <a:ln>
                      <a:noFill/>
                    </a:ln>
                  </pic:spPr>
                </pic:pic>
              </a:graphicData>
            </a:graphic>
          </wp:inline>
        </w:drawing>
      </w:r>
    </w:p>
    <w:p w14:paraId="6BB089D6">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pPr>
    </w:p>
    <w:p w14:paraId="3F3222B7">
      <w:pPr>
        <w:pStyle w:val="6"/>
        <w:bidi w:val="0"/>
        <w:rPr>
          <w:rFonts w:hint="eastAsia"/>
          <w:lang w:val="en-US" w:eastAsia="zh-CN"/>
        </w:rPr>
      </w:pPr>
      <w:r>
        <w:rPr>
          <w:rFonts w:hint="eastAsia"/>
          <w:lang w:val="en-US" w:eastAsia="zh-CN"/>
        </w:rPr>
        <w:t>已审核模块中的信息为已审核记录，可通过姓名、证件号码进行查询，也可通过详情按钮进行详细信息查看。</w:t>
      </w:r>
    </w:p>
    <w:p w14:paraId="3EE74B2D">
      <w:pPr>
        <w:pStyle w:val="5"/>
        <w:numPr>
          <w:ilvl w:val="3"/>
          <w:numId w:val="3"/>
        </w:numPr>
        <w:tabs>
          <w:tab w:val="left" w:pos="864"/>
        </w:tabs>
        <w:bidi w:val="0"/>
        <w:rPr>
          <w:rFonts w:hint="default"/>
          <w:lang w:val="en-US" w:eastAsia="zh-CN"/>
        </w:rPr>
      </w:pPr>
      <w:r>
        <w:rPr>
          <w:rFonts w:hint="eastAsia"/>
          <w:lang w:val="en-US" w:eastAsia="zh-CN"/>
        </w:rPr>
        <w:t>专家数据复核</w:t>
      </w:r>
    </w:p>
    <w:p w14:paraId="6A57A142">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pPr>
      <w:r>
        <w:drawing>
          <wp:inline distT="0" distB="0" distL="114300" distR="114300">
            <wp:extent cx="5398770" cy="2564130"/>
            <wp:effectExtent l="0" t="0" r="11430" b="1143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9"/>
                    <a:stretch>
                      <a:fillRect/>
                    </a:stretch>
                  </pic:blipFill>
                  <pic:spPr>
                    <a:xfrm>
                      <a:off x="0" y="0"/>
                      <a:ext cx="5398770" cy="2564130"/>
                    </a:xfrm>
                    <a:prstGeom prst="rect">
                      <a:avLst/>
                    </a:prstGeom>
                    <a:noFill/>
                    <a:ln>
                      <a:noFill/>
                    </a:ln>
                  </pic:spPr>
                </pic:pic>
              </a:graphicData>
            </a:graphic>
          </wp:inline>
        </w:drawing>
      </w:r>
    </w:p>
    <w:p w14:paraId="18D05BB7">
      <w:pPr>
        <w:pStyle w:val="6"/>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pPr>
    </w:p>
    <w:p w14:paraId="2A2F1ECD">
      <w:pPr>
        <w:pStyle w:val="6"/>
        <w:bidi w:val="0"/>
        <w:rPr>
          <w:rFonts w:hint="eastAsia"/>
          <w:lang w:val="en-US" w:eastAsia="zh-CN"/>
        </w:rPr>
      </w:pPr>
      <w:r>
        <w:rPr>
          <w:rFonts w:hint="eastAsia"/>
          <w:lang w:val="en-US" w:eastAsia="zh-CN"/>
        </w:rPr>
        <w:t>专家数据复核模块中展示的信息为已经进入专家库的专家，现需将已入库的专家信息进行复核，单位可查看专家信息、编辑专家信息。</w:t>
      </w:r>
    </w:p>
    <w:p w14:paraId="3E1718E2">
      <w:pPr>
        <w:pStyle w:val="6"/>
        <w:bidi w:val="0"/>
        <w:rPr>
          <w:rFonts w:hint="eastAsia"/>
          <w:lang w:val="en-US" w:eastAsia="zh-CN"/>
        </w:rPr>
      </w:pPr>
      <w:r>
        <w:rPr>
          <w:rFonts w:hint="eastAsia"/>
          <w:lang w:val="en-US" w:eastAsia="zh-CN"/>
        </w:rPr>
        <w:t>如图所示有左上角有三个按钮，点击【通过并推荐该专家】按钮被选中的专家信息将被更新并标识为复核通过，点击【不推荐专家】按钮被选中的专家信息不进行更新并标识为不推荐，点击【该专家不属于本单位】按钮被选中的专家信息不进行更新并标识为不属于本单位。</w:t>
      </w:r>
    </w:p>
    <w:p w14:paraId="78B7B582">
      <w:pPr>
        <w:pStyle w:val="6"/>
        <w:bidi w:val="0"/>
        <w:rPr>
          <w:rFonts w:hint="default"/>
          <w:lang w:val="en-US" w:eastAsia="zh-CN"/>
        </w:rPr>
      </w:pPr>
      <w:r>
        <w:rPr>
          <w:rFonts w:hint="eastAsia"/>
          <w:lang w:val="en-US" w:eastAsia="zh-CN"/>
        </w:rPr>
        <w:t>专家只可被复核一次，请谨慎操作。</w:t>
      </w:r>
    </w:p>
    <w:p w14:paraId="3A7D4F26">
      <w:pPr>
        <w:pStyle w:val="5"/>
        <w:numPr>
          <w:ilvl w:val="3"/>
          <w:numId w:val="3"/>
        </w:numPr>
        <w:tabs>
          <w:tab w:val="left" w:pos="864"/>
        </w:tabs>
        <w:bidi w:val="0"/>
        <w:rPr>
          <w:rFonts w:hint="default"/>
          <w:lang w:val="en-US" w:eastAsia="zh-CN"/>
        </w:rPr>
      </w:pPr>
      <w:r>
        <w:rPr>
          <w:rFonts w:hint="eastAsia"/>
          <w:lang w:val="en-US" w:eastAsia="zh-CN"/>
        </w:rPr>
        <w:t>已复核</w:t>
      </w:r>
    </w:p>
    <w:p w14:paraId="3A210A9C">
      <w:pPr>
        <w:pStyle w:val="6"/>
        <w:ind w:left="0" w:leftChars="0" w:firstLine="0" w:firstLineChars="0"/>
        <w:jc w:val="center"/>
      </w:pPr>
      <w:r>
        <w:drawing>
          <wp:inline distT="0" distB="0" distL="114300" distR="114300">
            <wp:extent cx="5398770" cy="2564130"/>
            <wp:effectExtent l="0" t="0" r="11430" b="1143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0"/>
                    <a:stretch>
                      <a:fillRect/>
                    </a:stretch>
                  </pic:blipFill>
                  <pic:spPr>
                    <a:xfrm>
                      <a:off x="0" y="0"/>
                      <a:ext cx="5398770" cy="2564130"/>
                    </a:xfrm>
                    <a:prstGeom prst="rect">
                      <a:avLst/>
                    </a:prstGeom>
                    <a:noFill/>
                    <a:ln>
                      <a:noFill/>
                    </a:ln>
                  </pic:spPr>
                </pic:pic>
              </a:graphicData>
            </a:graphic>
          </wp:inline>
        </w:drawing>
      </w:r>
    </w:p>
    <w:p w14:paraId="3B6DB7BE">
      <w:pPr>
        <w:ind w:firstLine="420" w:firstLineChars="0"/>
        <w:rPr>
          <w:rFonts w:hint="eastAsia"/>
          <w:lang w:val="en-US" w:eastAsia="zh-CN"/>
        </w:rPr>
      </w:pPr>
      <w:r>
        <w:rPr>
          <w:rFonts w:hint="eastAsia"/>
          <w:lang w:val="en-US" w:eastAsia="zh-CN"/>
        </w:rPr>
        <w:t>已复核模块中展示的信息为已复核的专家信息。</w:t>
      </w:r>
    </w:p>
    <w:p w14:paraId="53932730">
      <w:pPr>
        <w:ind w:firstLine="420" w:firstLineChars="0"/>
        <w:rPr>
          <w:rFonts w:hint="eastAsia"/>
          <w:lang w:val="en-US" w:eastAsia="zh-CN"/>
        </w:rPr>
      </w:pPr>
    </w:p>
    <w:p w14:paraId="4EE01AD1">
      <w:pPr>
        <w:pStyle w:val="2"/>
        <w:numPr>
          <w:ilvl w:val="0"/>
          <w:numId w:val="0"/>
        </w:numPr>
        <w:bidi w:val="0"/>
        <w:ind w:leftChars="0"/>
        <w:jc w:val="both"/>
        <w:rPr>
          <w:rFonts w:hint="eastAsia"/>
          <w:lang w:val="en-US" w:eastAsia="zh-CN"/>
        </w:rPr>
      </w:pPr>
      <w:r>
        <w:rPr>
          <w:rFonts w:hint="eastAsia"/>
          <w:lang w:val="en-US" w:eastAsia="zh-CN"/>
        </w:rPr>
        <w:t>运维群</w:t>
      </w:r>
    </w:p>
    <w:p w14:paraId="5568D173">
      <w:pPr>
        <w:ind w:firstLine="420" w:firstLineChars="0"/>
        <w:rPr>
          <w:rFonts w:hint="default"/>
          <w:lang w:val="en-US" w:eastAsia="zh-CN"/>
        </w:rPr>
      </w:pPr>
      <w:r>
        <w:rPr>
          <w:rFonts w:hint="eastAsia"/>
          <w:lang w:val="en-US" w:eastAsia="zh-CN"/>
        </w:rPr>
        <w:t>使用过程中存在疑问，请加入本群，进行咨询。</w:t>
      </w:r>
    </w:p>
    <w:p w14:paraId="2EA31A00">
      <w:pPr>
        <w:ind w:firstLine="420" w:firstLineChars="0"/>
        <w:rPr>
          <w:rFonts w:hint="eastAsia"/>
          <w:lang w:val="en-US" w:eastAsia="zh-CN"/>
        </w:rPr>
      </w:pPr>
      <w:r>
        <w:rPr>
          <w:rFonts w:hint="eastAsia"/>
          <w:lang w:val="en-US" w:eastAsia="zh-CN"/>
        </w:rPr>
        <w:drawing>
          <wp:inline distT="0" distB="0" distL="114300" distR="114300">
            <wp:extent cx="5396865" cy="7604760"/>
            <wp:effectExtent l="0" t="0" r="13335" b="0"/>
            <wp:docPr id="1" name="图片 1" descr="6763db23d20a1eac413394d92118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763db23d20a1eac413394d921184de"/>
                    <pic:cNvPicPr>
                      <a:picLocks noChangeAspect="1"/>
                    </pic:cNvPicPr>
                  </pic:nvPicPr>
                  <pic:blipFill>
                    <a:blip r:embed="rId21"/>
                    <a:stretch>
                      <a:fillRect/>
                    </a:stretch>
                  </pic:blipFill>
                  <pic:spPr>
                    <a:xfrm>
                      <a:off x="0" y="0"/>
                      <a:ext cx="5396865" cy="7604760"/>
                    </a:xfrm>
                    <a:prstGeom prst="rect">
                      <a:avLst/>
                    </a:prstGeom>
                  </pic:spPr>
                </pic:pic>
              </a:graphicData>
            </a:graphic>
          </wp:inline>
        </w:drawing>
      </w:r>
      <w:bookmarkStart w:id="5" w:name="_GoBack"/>
      <w:bookmarkEnd w:id="5"/>
    </w:p>
    <w:sectPr>
      <w:headerReference r:id="rId5" w:type="default"/>
      <w:footerReference r:id="rId6" w:type="default"/>
      <w:pgSz w:w="11906" w:h="16838"/>
      <w:pgMar w:top="1418" w:right="1701" w:bottom="1418" w:left="1701" w:header="851" w:footer="992" w:gutter="0"/>
      <w:pgNumType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A519D">
    <w:pPr>
      <w:pStyle w:val="9"/>
      <w:rPr>
        <w:sz w:val="18"/>
        <w:lang w:eastAsia="zh-CN"/>
      </w:rPr>
    </w:pPr>
    <w:r>
      <w:rPr>
        <w:rFonts w:hint="eastAsia"/>
        <w:sz w:val="18"/>
        <w:lang w:eastAsia="zh-CN"/>
      </w:rPr>
      <w:t>江苏省人力资源和社会保障</w:t>
    </w:r>
    <w:r>
      <w:rPr>
        <w:rFonts w:hint="eastAsia"/>
        <w:sz w:val="18"/>
        <w:lang w:val="zh-CN" w:eastAsia="zh-CN"/>
      </w:rPr>
      <w:t>厅</w:t>
    </w:r>
    <w:r>
      <w:rPr>
        <w:lang w:val="zh-CN" w:eastAsia="zh-CN"/>
      </w:rPr>
      <w:t xml:space="preserve">                                    </w:t>
    </w:r>
    <w:r>
      <w:rPr>
        <w:sz w:val="18"/>
        <w:lang w:eastAsia="zh-CN"/>
      </w:rPr>
      <w:t xml:space="preserve">       </w:t>
    </w:r>
    <w:r>
      <w:rPr>
        <w:rFonts w:hint="eastAsia"/>
        <w:sz w:val="18"/>
        <w:lang w:eastAsia="zh-CN"/>
      </w:rPr>
      <w:t>第</w:t>
    </w:r>
    <w:r>
      <w:rPr>
        <w:b/>
        <w:sz w:val="18"/>
        <w:lang w:eastAsia="zh-CN"/>
      </w:rPr>
      <w:t xml:space="preserve"> </w:t>
    </w:r>
    <w:r>
      <w:rPr>
        <w:b/>
        <w:sz w:val="18"/>
        <w:lang w:eastAsia="zh-CN"/>
      </w:rPr>
      <w:fldChar w:fldCharType="begin"/>
    </w:r>
    <w:r>
      <w:rPr>
        <w:b/>
        <w:sz w:val="18"/>
        <w:lang w:eastAsia="zh-CN"/>
      </w:rPr>
      <w:instrText xml:space="preserve">PAGE</w:instrText>
    </w:r>
    <w:r>
      <w:rPr>
        <w:b/>
        <w:sz w:val="18"/>
        <w:lang w:eastAsia="zh-CN"/>
      </w:rPr>
      <w:fldChar w:fldCharType="separate"/>
    </w:r>
    <w:r>
      <w:rPr>
        <w:b/>
        <w:sz w:val="18"/>
        <w:lang w:eastAsia="zh-CN"/>
      </w:rPr>
      <w:t>10</w:t>
    </w:r>
    <w:r>
      <w:rPr>
        <w:b/>
        <w:sz w:val="18"/>
        <w:lang w:eastAsia="zh-CN"/>
      </w:rPr>
      <w:fldChar w:fldCharType="end"/>
    </w:r>
    <w:r>
      <w:rPr>
        <w:sz w:val="18"/>
        <w:lang w:eastAsia="zh-CN"/>
      </w:rPr>
      <w:t xml:space="preserve"> 页 共 </w:t>
    </w:r>
    <w:r>
      <w:rPr>
        <w:sz w:val="18"/>
        <w:lang w:eastAsia="zh-CN"/>
      </w:rPr>
      <w:fldChar w:fldCharType="begin"/>
    </w:r>
    <w:r>
      <w:rPr>
        <w:sz w:val="18"/>
        <w:lang w:eastAsia="zh-CN"/>
      </w:rPr>
      <w:instrText xml:space="preserve"> SECTIONPAGES   \* MERGEFORMAT </w:instrText>
    </w:r>
    <w:r>
      <w:rPr>
        <w:sz w:val="18"/>
        <w:lang w:eastAsia="zh-CN"/>
      </w:rPr>
      <w:fldChar w:fldCharType="separate"/>
    </w:r>
    <w:r>
      <w:rPr>
        <w:sz w:val="18"/>
        <w:lang w:eastAsia="zh-CN"/>
      </w:rPr>
      <w:t>13</w:t>
    </w:r>
    <w:r>
      <w:rPr>
        <w:sz w:val="18"/>
        <w:lang w:eastAsia="zh-CN"/>
      </w:rPr>
      <w:fldChar w:fldCharType="end"/>
    </w:r>
    <w:r>
      <w:rPr>
        <w:sz w:val="18"/>
        <w:lang w:eastAsia="zh-CN"/>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E6D1">
    <w:pPr>
      <w:pStyle w:val="10"/>
      <w:jc w:val="right"/>
    </w:pP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B2EC8"/>
    <w:multiLevelType w:val="multilevel"/>
    <w:tmpl w:val="080B2EC8"/>
    <w:lvl w:ilvl="0" w:tentative="0">
      <w:start w:val="1"/>
      <w:numFmt w:val="ideographDigital"/>
      <w:pStyle w:val="2"/>
      <w:lvlText w:val="第%1章"/>
      <w:lvlJc w:val="left"/>
      <w:pPr>
        <w:tabs>
          <w:tab w:val="left" w:pos="432"/>
        </w:tabs>
        <w:ind w:left="432" w:hanging="432"/>
      </w:pPr>
      <w:rPr>
        <w:rFonts w:hint="eastAsia"/>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pStyle w:val="4"/>
      <w:isLgl/>
      <w:lvlText w:val="%1.%2.%3"/>
      <w:lvlJc w:val="left"/>
      <w:pPr>
        <w:tabs>
          <w:tab w:val="left" w:pos="720"/>
        </w:tabs>
        <w:ind w:left="720" w:hanging="720"/>
      </w:pPr>
      <w:rPr>
        <w:rFonts w:hint="eastAsia"/>
        <w:lang w:val="en-US"/>
      </w:rPr>
    </w:lvl>
    <w:lvl w:ilvl="3" w:tentative="0">
      <w:start w:val="1"/>
      <w:numFmt w:val="decimal"/>
      <w:pStyle w:val="5"/>
      <w:isLgl/>
      <w:lvlText w:val="%1.%2.%3.%4"/>
      <w:lvlJc w:val="left"/>
      <w:pPr>
        <w:tabs>
          <w:tab w:val="left" w:pos="864"/>
        </w:tabs>
        <w:ind w:left="864" w:hanging="864"/>
      </w:pPr>
      <w:rPr>
        <w:rFonts w:hint="eastAsia"/>
      </w:rPr>
    </w:lvl>
    <w:lvl w:ilvl="4" w:tentative="0">
      <w:start w:val="1"/>
      <w:numFmt w:val="decimal"/>
      <w:pStyle w:val="7"/>
      <w:isLgl/>
      <w:lvlText w:val="%1.%2.%3.%4.%5"/>
      <w:lvlJc w:val="left"/>
      <w:pPr>
        <w:tabs>
          <w:tab w:val="left" w:pos="1008"/>
        </w:tabs>
        <w:ind w:left="862" w:hanging="862"/>
      </w:pPr>
      <w:rPr>
        <w:rFonts w:hint="default" w:ascii="Arial" w:hAnsi="Arial" w:cs="Arial"/>
      </w:rPr>
    </w:lvl>
    <w:lvl w:ilvl="5" w:tentative="0">
      <w:start w:val="1"/>
      <w:numFmt w:val="decimal"/>
      <w:isLgl/>
      <w:lvlText w:val="%1.%2.%3.%4.%5.%6"/>
      <w:lvlJc w:val="left"/>
      <w:pPr>
        <w:tabs>
          <w:tab w:val="left" w:pos="1152"/>
        </w:tabs>
        <w:ind w:left="1152" w:hanging="1152"/>
      </w:pPr>
      <w:rPr>
        <w:rFonts w:hint="eastAsia"/>
      </w:rPr>
    </w:lvl>
    <w:lvl w:ilvl="6" w:tentative="0">
      <w:start w:val="1"/>
      <w:numFmt w:val="decimal"/>
      <w:isLgl/>
      <w:lvlText w:val="%1.%2.%3.%4.%5.%6.%7"/>
      <w:lvlJc w:val="left"/>
      <w:pPr>
        <w:tabs>
          <w:tab w:val="left" w:pos="1296"/>
        </w:tabs>
        <w:ind w:left="1296" w:hanging="1296"/>
      </w:pPr>
      <w:rPr>
        <w:rFonts w:hint="eastAsia"/>
      </w:rPr>
    </w:lvl>
    <w:lvl w:ilvl="7" w:tentative="0">
      <w:start w:val="1"/>
      <w:numFmt w:val="decimal"/>
      <w:isLgl/>
      <w:lvlText w:val="%1.%2.%3.%4.%5.%6.%7.%8"/>
      <w:lvlJc w:val="left"/>
      <w:pPr>
        <w:tabs>
          <w:tab w:val="left" w:pos="1440"/>
        </w:tabs>
        <w:ind w:left="1440" w:hanging="1440"/>
      </w:pPr>
      <w:rPr>
        <w:rFonts w:hint="eastAsia"/>
      </w:rPr>
    </w:lvl>
    <w:lvl w:ilvl="8" w:tentative="0">
      <w:start w:val="1"/>
      <w:numFmt w:val="decimal"/>
      <w:isLgl/>
      <w:lvlText w:val="%1.%2.%3.%4.%5.%6.%7.%8.%9"/>
      <w:lvlJc w:val="left"/>
      <w:pPr>
        <w:tabs>
          <w:tab w:val="left" w:pos="1584"/>
        </w:tabs>
        <w:ind w:left="1584" w:hanging="1584"/>
      </w:pPr>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19"/>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jYzUzMWQ4OWI0YzBkYjYzMDRhZTY5ZjZkYmFmYTgifQ=="/>
  </w:docVars>
  <w:rsids>
    <w:rsidRoot w:val="17F84919"/>
    <w:rsid w:val="00116DEF"/>
    <w:rsid w:val="01145956"/>
    <w:rsid w:val="01283557"/>
    <w:rsid w:val="01E9051D"/>
    <w:rsid w:val="05EB1A64"/>
    <w:rsid w:val="064249C6"/>
    <w:rsid w:val="066E087B"/>
    <w:rsid w:val="071E077A"/>
    <w:rsid w:val="07D20EF7"/>
    <w:rsid w:val="09CC383E"/>
    <w:rsid w:val="0B582630"/>
    <w:rsid w:val="0CC126E4"/>
    <w:rsid w:val="0F5F72F3"/>
    <w:rsid w:val="10407D6F"/>
    <w:rsid w:val="106E6862"/>
    <w:rsid w:val="119F63A8"/>
    <w:rsid w:val="11F1104F"/>
    <w:rsid w:val="15B631FD"/>
    <w:rsid w:val="15F335E7"/>
    <w:rsid w:val="17F84919"/>
    <w:rsid w:val="1816671D"/>
    <w:rsid w:val="18346ACC"/>
    <w:rsid w:val="1938254A"/>
    <w:rsid w:val="1AB939D1"/>
    <w:rsid w:val="1B016703"/>
    <w:rsid w:val="1B9373D0"/>
    <w:rsid w:val="1FD97E40"/>
    <w:rsid w:val="27437714"/>
    <w:rsid w:val="2B62129A"/>
    <w:rsid w:val="2DFC10FB"/>
    <w:rsid w:val="2E7FABA0"/>
    <w:rsid w:val="335454E4"/>
    <w:rsid w:val="34093126"/>
    <w:rsid w:val="34B73B25"/>
    <w:rsid w:val="397048C9"/>
    <w:rsid w:val="3A8873D6"/>
    <w:rsid w:val="3BF000A3"/>
    <w:rsid w:val="3D157B91"/>
    <w:rsid w:val="3EC13AB1"/>
    <w:rsid w:val="42280A34"/>
    <w:rsid w:val="427A5E1F"/>
    <w:rsid w:val="430F26E8"/>
    <w:rsid w:val="44DC5AAE"/>
    <w:rsid w:val="45AE315F"/>
    <w:rsid w:val="47087E10"/>
    <w:rsid w:val="49621A24"/>
    <w:rsid w:val="4A1E583F"/>
    <w:rsid w:val="4F54775F"/>
    <w:rsid w:val="4F7431A8"/>
    <w:rsid w:val="52803954"/>
    <w:rsid w:val="54AD63FE"/>
    <w:rsid w:val="5A665815"/>
    <w:rsid w:val="5D3B48AB"/>
    <w:rsid w:val="5D673D4B"/>
    <w:rsid w:val="5E2E619C"/>
    <w:rsid w:val="5E4372F2"/>
    <w:rsid w:val="5FA5594F"/>
    <w:rsid w:val="6010396E"/>
    <w:rsid w:val="609F5ECA"/>
    <w:rsid w:val="65875EB8"/>
    <w:rsid w:val="65B30204"/>
    <w:rsid w:val="65EF2A28"/>
    <w:rsid w:val="690D3C44"/>
    <w:rsid w:val="6ADB5AEA"/>
    <w:rsid w:val="6D924CCB"/>
    <w:rsid w:val="6EFD1811"/>
    <w:rsid w:val="6F544FF8"/>
    <w:rsid w:val="6F701A18"/>
    <w:rsid w:val="709340FE"/>
    <w:rsid w:val="71B007C3"/>
    <w:rsid w:val="75835C5B"/>
    <w:rsid w:val="75FFCDFC"/>
    <w:rsid w:val="78014E1B"/>
    <w:rsid w:val="7A9654A2"/>
    <w:rsid w:val="7B262CEF"/>
    <w:rsid w:val="7B9EB528"/>
    <w:rsid w:val="7D2A732B"/>
    <w:rsid w:val="7E3A0029"/>
    <w:rsid w:val="9BB3FC3F"/>
    <w:rsid w:val="FBEF2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en-US" w:bidi="ar-SA"/>
    </w:rPr>
  </w:style>
  <w:style w:type="paragraph" w:styleId="2">
    <w:name w:val="heading 1"/>
    <w:basedOn w:val="1"/>
    <w:next w:val="1"/>
    <w:qFormat/>
    <w:uiPriority w:val="0"/>
    <w:pPr>
      <w:pageBreakBefore/>
      <w:numPr>
        <w:ilvl w:val="0"/>
        <w:numId w:val="1"/>
      </w:numPr>
      <w:spacing w:before="200" w:after="160"/>
      <w:jc w:val="center"/>
      <w:outlineLvl w:val="0"/>
    </w:pPr>
    <w:rPr>
      <w:rFonts w:ascii="Arial" w:hAnsi="Arial" w:eastAsia="黑体"/>
      <w:sz w:val="36"/>
      <w:szCs w:val="36"/>
    </w:rPr>
  </w:style>
  <w:style w:type="paragraph" w:styleId="3">
    <w:name w:val="heading 2"/>
    <w:basedOn w:val="2"/>
    <w:next w:val="1"/>
    <w:qFormat/>
    <w:uiPriority w:val="0"/>
    <w:pPr>
      <w:pageBreakBefore w:val="0"/>
      <w:numPr>
        <w:ilvl w:val="1"/>
      </w:numPr>
      <w:jc w:val="both"/>
      <w:outlineLvl w:val="1"/>
    </w:pPr>
    <w:rPr>
      <w:kern w:val="0"/>
      <w:sz w:val="32"/>
      <w:lang w:eastAsia="zh-CN"/>
    </w:rPr>
  </w:style>
  <w:style w:type="paragraph" w:styleId="4">
    <w:name w:val="heading 3"/>
    <w:basedOn w:val="2"/>
    <w:next w:val="1"/>
    <w:qFormat/>
    <w:uiPriority w:val="0"/>
    <w:pPr>
      <w:pageBreakBefore w:val="0"/>
      <w:numPr>
        <w:ilvl w:val="2"/>
      </w:numPr>
      <w:spacing w:before="160" w:after="120"/>
      <w:jc w:val="both"/>
      <w:outlineLvl w:val="2"/>
    </w:pPr>
    <w:rPr>
      <w:sz w:val="28"/>
    </w:rPr>
  </w:style>
  <w:style w:type="paragraph" w:styleId="5">
    <w:name w:val="heading 4"/>
    <w:basedOn w:val="2"/>
    <w:next w:val="6"/>
    <w:qFormat/>
    <w:uiPriority w:val="0"/>
    <w:pPr>
      <w:pageBreakBefore w:val="0"/>
      <w:numPr>
        <w:ilvl w:val="3"/>
      </w:numPr>
      <w:spacing w:before="160" w:after="120"/>
      <w:jc w:val="both"/>
      <w:outlineLvl w:val="3"/>
    </w:pPr>
    <w:rPr>
      <w:sz w:val="24"/>
    </w:rPr>
  </w:style>
  <w:style w:type="paragraph" w:styleId="7">
    <w:name w:val="heading 5"/>
    <w:basedOn w:val="1"/>
    <w:next w:val="1"/>
    <w:qFormat/>
    <w:uiPriority w:val="0"/>
    <w:pPr>
      <w:numPr>
        <w:ilvl w:val="4"/>
        <w:numId w:val="1"/>
      </w:numPr>
      <w:spacing w:before="100" w:after="60"/>
      <w:outlineLvl w:val="4"/>
    </w:p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Body Text Indent"/>
    <w:basedOn w:val="1"/>
    <w:qFormat/>
    <w:uiPriority w:val="0"/>
    <w:pPr>
      <w:ind w:left="0" w:leftChars="0" w:firstLine="960" w:firstLineChars="200"/>
    </w:pPr>
  </w:style>
  <w:style w:type="paragraph" w:styleId="8">
    <w:name w:val="toc 3"/>
    <w:basedOn w:val="1"/>
    <w:next w:val="1"/>
    <w:qFormat/>
    <w:uiPriority w:val="39"/>
    <w:pPr>
      <w:ind w:left="420"/>
      <w:jc w:val="left"/>
    </w:pPr>
    <w:rPr>
      <w:iCs/>
      <w:kern w:val="0"/>
      <w:szCs w:val="20"/>
    </w:rPr>
  </w:style>
  <w:style w:type="paragraph" w:styleId="9">
    <w:name w:val="footer"/>
    <w:basedOn w:val="1"/>
    <w:qFormat/>
    <w:uiPriority w:val="99"/>
    <w:pPr>
      <w:pBdr>
        <w:top w:val="single" w:color="auto" w:sz="12" w:space="1"/>
      </w:pBdr>
      <w:tabs>
        <w:tab w:val="center" w:pos="4153"/>
        <w:tab w:val="right" w:pos="8306"/>
      </w:tabs>
      <w:snapToGrid w:val="0"/>
      <w:spacing w:line="240" w:lineRule="auto"/>
      <w:jc w:val="left"/>
    </w:pPr>
    <w:rPr>
      <w:sz w:val="21"/>
      <w:szCs w:val="18"/>
    </w:rPr>
  </w:style>
  <w:style w:type="paragraph" w:styleId="10">
    <w:name w:val="header"/>
    <w:basedOn w:val="1"/>
    <w:qFormat/>
    <w:uiPriority w:val="0"/>
    <w:pPr>
      <w:pBdr>
        <w:bottom w:val="single" w:color="auto" w:sz="12" w:space="1"/>
      </w:pBdr>
      <w:tabs>
        <w:tab w:val="center" w:pos="4320"/>
        <w:tab w:val="right" w:pos="8640"/>
      </w:tabs>
      <w:spacing w:after="120" w:line="240" w:lineRule="auto"/>
    </w:pPr>
    <w:rPr>
      <w:rFonts w:ascii="宋体" w:hAnsi="宋体"/>
      <w:spacing w:val="10"/>
      <w:kern w:val="0"/>
      <w:sz w:val="21"/>
      <w:szCs w:val="21"/>
      <w:lang w:eastAsia="zh-CN"/>
    </w:rPr>
  </w:style>
  <w:style w:type="paragraph" w:styleId="11">
    <w:name w:val="toc 1"/>
    <w:basedOn w:val="1"/>
    <w:next w:val="1"/>
    <w:qFormat/>
    <w:uiPriority w:val="39"/>
    <w:pPr>
      <w:spacing w:before="120" w:after="120"/>
      <w:jc w:val="left"/>
    </w:pPr>
    <w:rPr>
      <w:bCs/>
      <w:caps/>
      <w:kern w:val="0"/>
      <w:szCs w:val="20"/>
    </w:rPr>
  </w:style>
  <w:style w:type="paragraph" w:styleId="12">
    <w:name w:val="toc 2"/>
    <w:basedOn w:val="1"/>
    <w:next w:val="1"/>
    <w:qFormat/>
    <w:uiPriority w:val="39"/>
    <w:pPr>
      <w:ind w:left="210"/>
      <w:jc w:val="left"/>
    </w:pPr>
    <w:rPr>
      <w:smallCaps/>
      <w:kern w:val="0"/>
      <w:szCs w:val="20"/>
    </w:rPr>
  </w:style>
  <w:style w:type="character" w:styleId="15">
    <w:name w:val="page number"/>
    <w:qFormat/>
    <w:uiPriority w:val="0"/>
  </w:style>
  <w:style w:type="character" w:styleId="16">
    <w:name w:val="FollowedHyperlink"/>
    <w:basedOn w:val="14"/>
    <w:qFormat/>
    <w:uiPriority w:val="0"/>
    <w:rPr>
      <w:color w:val="800080"/>
      <w:u w:val="single"/>
    </w:rPr>
  </w:style>
  <w:style w:type="character" w:styleId="17">
    <w:name w:val="Hyperlink"/>
    <w:qFormat/>
    <w:uiPriority w:val="99"/>
    <w:rPr>
      <w:color w:val="0000FF"/>
      <w:u w:val="single"/>
    </w:rPr>
  </w:style>
  <w:style w:type="paragraph" w:customStyle="1" w:styleId="18">
    <w:name w:val="封面正文"/>
    <w:qFormat/>
    <w:uiPriority w:val="0"/>
    <w:pPr>
      <w:jc w:val="both"/>
    </w:pPr>
    <w:rPr>
      <w:rFonts w:ascii="Times New Roman" w:hAnsi="Times New Roman" w:eastAsia="宋体" w:cs="Times New Roman"/>
      <w:lang w:val="en-US" w:eastAsia="zh-CN" w:bidi="ar-SA"/>
    </w:rPr>
  </w:style>
  <w:style w:type="paragraph" w:customStyle="1" w:styleId="19">
    <w:name w:val="目次、标准名称标题"/>
    <w:basedOn w:val="1"/>
    <w:next w:val="1"/>
    <w:qFormat/>
    <w:uiPriority w:val="0"/>
    <w:pPr>
      <w:widowControl/>
      <w:numPr>
        <w:ilvl w:val="3"/>
        <w:numId w:val="2"/>
      </w:numPr>
      <w:shd w:val="clear" w:color="FFFFFF" w:fill="FFFFFF"/>
      <w:spacing w:before="640" w:after="560" w:line="460" w:lineRule="exact"/>
      <w:jc w:val="center"/>
      <w:outlineLvl w:val="0"/>
    </w:pPr>
    <w:rPr>
      <w:rFonts w:ascii="黑体" w:eastAsia="黑体"/>
      <w:kern w:val="0"/>
      <w:sz w:val="32"/>
      <w:szCs w:val="20"/>
      <w:lang w:eastAsia="zh-CN"/>
    </w:rPr>
  </w:style>
  <w:style w:type="paragraph" w:styleId="20">
    <w:name w:val="List Paragraph"/>
    <w:basedOn w:val="1"/>
    <w:qFormat/>
    <w:uiPriority w:val="34"/>
    <w:pPr>
      <w:widowControl/>
      <w:ind w:firstLine="420" w:firstLineChars="200"/>
      <w:jc w:val="left"/>
    </w:pPr>
    <w:rPr>
      <w:kern w:val="0"/>
      <w:lang w:val="en-GB" w:eastAsia="zh-CN"/>
    </w:rPr>
  </w:style>
  <w:style w:type="paragraph" w:customStyle="1" w:styleId="2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2">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lang w:eastAsia="zh-CN"/>
    </w:rPr>
  </w:style>
  <w:style w:type="character" w:customStyle="1" w:styleId="23">
    <w:name w:val="发布"/>
    <w:qFormat/>
    <w:uiPriority w:val="0"/>
    <w:rPr>
      <w:rFonts w:ascii="黑体" w:eastAsia="黑体"/>
      <w:spacing w:val="22"/>
      <w:w w:val="100"/>
      <w:position w:val="3"/>
      <w:sz w:val="28"/>
    </w:rPr>
  </w:style>
  <w:style w:type="paragraph" w:customStyle="1" w:styleId="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5">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8">
    <w:name w:val="标准书眉_偶数页"/>
    <w:basedOn w:val="29"/>
    <w:next w:val="1"/>
    <w:qFormat/>
    <w:uiPriority w:val="0"/>
    <w:pPr>
      <w:tabs>
        <w:tab w:val="center" w:pos="4154"/>
        <w:tab w:val="right" w:pos="8306"/>
      </w:tabs>
      <w:jc w:val="left"/>
    </w:pPr>
  </w:style>
  <w:style w:type="paragraph" w:customStyle="1" w:styleId="2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0">
    <w:name w:val="标准书眉一"/>
    <w:qFormat/>
    <w:uiPriority w:val="0"/>
    <w:pPr>
      <w:jc w:val="both"/>
    </w:pPr>
    <w:rPr>
      <w:rFonts w:ascii="Times New Roman" w:hAnsi="Times New Roman" w:eastAsia="宋体" w:cs="Times New Roman"/>
      <w:lang w:val="en-US" w:eastAsia="zh-CN" w:bidi="ar-SA"/>
    </w:rPr>
  </w:style>
  <w:style w:type="paragraph" w:customStyle="1" w:styleId="3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2">
    <w:name w:val="标准书脚_奇数页"/>
    <w:qFormat/>
    <w:uiPriority w:val="0"/>
    <w:pPr>
      <w:spacing w:before="120"/>
      <w:jc w:val="right"/>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839</Words>
  <Characters>843</Characters>
  <Lines>1</Lines>
  <Paragraphs>1</Paragraphs>
  <TotalTime>2</TotalTime>
  <ScaleCrop>false</ScaleCrop>
  <LinksUpToDate>false</LinksUpToDate>
  <CharactersWithSpaces>843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2024-09-21T06:53:00Z</dcterms:created>
  <dc:creator>唱支山歌给党听 "</dc:creator>
  <cp:lastModifiedBy>潮与虎</cp:lastModifiedBy>
  <dcterms:modified xsi:type="dcterms:W3CDTF">2025-05-14T06:48:40Z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1514B6314F4F4DD7B1FDC5C6F20E4054_13</vt:lpwstr>
  </property>
  <property fmtid="{D5CDD505-2E9C-101B-9397-08002B2CF9AE}" pid="4" name="KSOTemplateDocerSaveRecord">
    <vt:lpwstr>eyJoZGlkIjoiOTdmZmE0NDVhZDk2ODU0ODE4ZTlhZDE4MGYzZWY5OTAiLCJ1c2VySWQiOiI1ODExNDk1NjcifQ==</vt:lpwstr>
  </property>
</Properties>
</file>